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99" w:rsidRPr="00E4207D" w:rsidRDefault="00084731" w:rsidP="00E4207D">
      <w:pPr>
        <w:pStyle w:val="a3"/>
        <w:jc w:val="center"/>
        <w:rPr>
          <w:rFonts w:ascii="Calibri" w:hAnsi="Calibri" w:cs="Calibri"/>
          <w:b/>
          <w:color w:val="000000" w:themeColor="text1"/>
          <w:sz w:val="24"/>
          <w:szCs w:val="24"/>
          <w:lang w:val="el-GR"/>
        </w:rPr>
      </w:pPr>
      <w:r w:rsidRPr="00E4207D">
        <w:rPr>
          <w:rFonts w:ascii="Calibri" w:hAnsi="Calibri" w:cs="Calibri"/>
          <w:b/>
          <w:color w:val="000000" w:themeColor="text1"/>
          <w:sz w:val="24"/>
          <w:szCs w:val="24"/>
          <w:lang w:val="el-GR"/>
        </w:rPr>
        <w:t>«ΚΕΦΑΛΑΙΟ ΔΩΔΕΚΑΤΟ ΕΓΚΛΗΜΑΤΑ ΦΟΡΟΔΙΑΦΥΓΗΣ - ΠΟΙΝΙΚΕΣ ΚΥΡΩΣΕΙΣ</w:t>
      </w:r>
    </w:p>
    <w:p w:rsidR="00E4207D" w:rsidRDefault="00084731" w:rsidP="00E4207D">
      <w:pPr>
        <w:pStyle w:val="Web"/>
        <w:shd w:val="clear" w:color="auto" w:fill="FFFFFF"/>
        <w:spacing w:before="0" w:beforeAutospacing="0" w:after="0" w:afterAutospacing="0"/>
        <w:ind w:firstLine="567"/>
        <w:rPr>
          <w:rStyle w:val="1Char"/>
          <w:rFonts w:ascii="Calibri" w:hAnsi="Calibri" w:cs="Calibri"/>
          <w:b/>
          <w:color w:val="000000" w:themeColor="text1"/>
          <w:sz w:val="24"/>
          <w:szCs w:val="24"/>
        </w:rPr>
      </w:pPr>
      <w:r w:rsidRPr="00E4207D">
        <w:rPr>
          <w:rFonts w:ascii="Calibri" w:hAnsi="Calibri" w:cs="Calibri"/>
          <w:color w:val="000000" w:themeColor="text1"/>
          <w:lang w:val="el-GR"/>
        </w:rPr>
        <w:br/>
      </w:r>
      <w:r w:rsidRPr="00E4207D">
        <w:rPr>
          <w:rFonts w:ascii="Calibri" w:hAnsi="Calibri" w:cs="Calibri"/>
          <w:color w:val="000000" w:themeColor="text1"/>
          <w:lang w:val="el-GR"/>
        </w:rPr>
        <w:br/>
      </w:r>
      <w:proofErr w:type="spellStart"/>
      <w:r w:rsidRPr="00E4207D">
        <w:rPr>
          <w:rStyle w:val="1Char"/>
          <w:rFonts w:ascii="Calibri" w:hAnsi="Calibri" w:cs="Calibri"/>
          <w:b/>
          <w:color w:val="000000" w:themeColor="text1"/>
          <w:sz w:val="24"/>
          <w:szCs w:val="24"/>
        </w:rPr>
        <w:t>Άρθρο</w:t>
      </w:r>
      <w:proofErr w:type="spellEnd"/>
      <w:r w:rsidRPr="00E4207D">
        <w:rPr>
          <w:rStyle w:val="1Char"/>
          <w:rFonts w:ascii="Calibri" w:hAnsi="Calibri" w:cs="Calibri"/>
          <w:b/>
          <w:color w:val="000000" w:themeColor="text1"/>
          <w:sz w:val="24"/>
          <w:szCs w:val="24"/>
        </w:rPr>
        <w:t xml:space="preserve"> 66 </w:t>
      </w:r>
      <w:proofErr w:type="spellStart"/>
      <w:r w:rsidRPr="00E4207D">
        <w:rPr>
          <w:rStyle w:val="1Char"/>
          <w:rFonts w:ascii="Calibri" w:hAnsi="Calibri" w:cs="Calibri"/>
          <w:b/>
          <w:color w:val="000000" w:themeColor="text1"/>
          <w:sz w:val="24"/>
          <w:szCs w:val="24"/>
        </w:rPr>
        <w:t>Εγκλήμ</w:t>
      </w:r>
      <w:proofErr w:type="spellEnd"/>
      <w:r w:rsidRPr="00E4207D">
        <w:rPr>
          <w:rStyle w:val="1Char"/>
          <w:rFonts w:ascii="Calibri" w:hAnsi="Calibri" w:cs="Calibri"/>
          <w:b/>
          <w:color w:val="000000" w:themeColor="text1"/>
          <w:sz w:val="24"/>
          <w:szCs w:val="24"/>
        </w:rPr>
        <w:t xml:space="preserve">ατα </w:t>
      </w:r>
      <w:proofErr w:type="spellStart"/>
      <w:r w:rsidRPr="00E4207D">
        <w:rPr>
          <w:rStyle w:val="1Char"/>
          <w:rFonts w:ascii="Calibri" w:hAnsi="Calibri" w:cs="Calibri"/>
          <w:b/>
          <w:color w:val="000000" w:themeColor="text1"/>
          <w:sz w:val="24"/>
          <w:szCs w:val="24"/>
        </w:rPr>
        <w:t>φοροδι</w:t>
      </w:r>
      <w:proofErr w:type="spellEnd"/>
      <w:r w:rsidRPr="00E4207D">
        <w:rPr>
          <w:rStyle w:val="1Char"/>
          <w:rFonts w:ascii="Calibri" w:hAnsi="Calibri" w:cs="Calibri"/>
          <w:b/>
          <w:color w:val="000000" w:themeColor="text1"/>
          <w:sz w:val="24"/>
          <w:szCs w:val="24"/>
        </w:rPr>
        <w:t>αφυγής</w:t>
      </w:r>
    </w:p>
    <w:p w:rsidR="00920599" w:rsidRPr="00E4207D" w:rsidRDefault="00084731" w:rsidP="00E4207D">
      <w:pPr>
        <w:pStyle w:val="Web"/>
        <w:shd w:val="clear" w:color="auto" w:fill="FFFFFF"/>
        <w:spacing w:before="0" w:beforeAutospacing="0" w:after="0" w:afterAutospacing="0"/>
        <w:ind w:firstLine="567"/>
        <w:rPr>
          <w:rStyle w:val="1Char"/>
          <w:rFonts w:ascii="Calibri" w:hAnsi="Calibri" w:cs="Calibri"/>
          <w:b/>
          <w:color w:val="000000" w:themeColor="text1"/>
          <w:sz w:val="24"/>
          <w:szCs w:val="24"/>
        </w:rPr>
      </w:pPr>
      <w:bookmarkStart w:id="0" w:name="_GoBack"/>
      <w:bookmarkEnd w:id="0"/>
      <w:r w:rsidRPr="00E4207D">
        <w:rPr>
          <w:rStyle w:val="1Char"/>
          <w:rFonts w:ascii="Calibri" w:hAnsi="Calibri" w:cs="Calibri"/>
          <w:b/>
          <w:color w:val="000000" w:themeColor="text1"/>
          <w:sz w:val="24"/>
          <w:szCs w:val="24"/>
        </w:rPr>
        <w:br/>
        <w:t xml:space="preserve">1.Έγκλημα </w:t>
      </w:r>
      <w:proofErr w:type="spellStart"/>
      <w:r w:rsidRPr="00E4207D">
        <w:rPr>
          <w:rStyle w:val="1Char"/>
          <w:rFonts w:ascii="Calibri" w:hAnsi="Calibri" w:cs="Calibri"/>
          <w:b/>
          <w:color w:val="000000" w:themeColor="text1"/>
          <w:sz w:val="24"/>
          <w:szCs w:val="24"/>
        </w:rPr>
        <w:t>φοροδι</w:t>
      </w:r>
      <w:proofErr w:type="spellEnd"/>
      <w:r w:rsidRPr="00E4207D">
        <w:rPr>
          <w:rStyle w:val="1Char"/>
          <w:rFonts w:ascii="Calibri" w:hAnsi="Calibri" w:cs="Calibri"/>
          <w:b/>
          <w:color w:val="000000" w:themeColor="text1"/>
          <w:sz w:val="24"/>
          <w:szCs w:val="24"/>
        </w:rPr>
        <w:t xml:space="preserve">αφυγής </w:t>
      </w:r>
      <w:proofErr w:type="spellStart"/>
      <w:r w:rsidRPr="00E4207D">
        <w:rPr>
          <w:rStyle w:val="1Char"/>
          <w:rFonts w:ascii="Calibri" w:hAnsi="Calibri" w:cs="Calibri"/>
          <w:b/>
          <w:color w:val="000000" w:themeColor="text1"/>
          <w:sz w:val="24"/>
          <w:szCs w:val="24"/>
        </w:rPr>
        <w:t>δι</w:t>
      </w:r>
      <w:proofErr w:type="spellEnd"/>
      <w:r w:rsidRPr="00E4207D">
        <w:rPr>
          <w:rStyle w:val="1Char"/>
          <w:rFonts w:ascii="Calibri" w:hAnsi="Calibri" w:cs="Calibri"/>
          <w:b/>
          <w:color w:val="000000" w:themeColor="text1"/>
          <w:sz w:val="24"/>
          <w:szCs w:val="24"/>
        </w:rPr>
        <w:t>απράττει όπ</w:t>
      </w:r>
      <w:proofErr w:type="spellStart"/>
      <w:r w:rsidRPr="00E4207D">
        <w:rPr>
          <w:rStyle w:val="1Char"/>
          <w:rFonts w:ascii="Calibri" w:hAnsi="Calibri" w:cs="Calibri"/>
          <w:b/>
          <w:color w:val="000000" w:themeColor="text1"/>
          <w:sz w:val="24"/>
          <w:szCs w:val="24"/>
        </w:rPr>
        <w:t>οιος</w:t>
      </w:r>
      <w:proofErr w:type="spellEnd"/>
      <w:r w:rsidRPr="00E4207D">
        <w:rPr>
          <w:rStyle w:val="1Char"/>
          <w:rFonts w:ascii="Calibri" w:hAnsi="Calibri" w:cs="Calibri"/>
          <w:b/>
          <w:color w:val="000000" w:themeColor="text1"/>
          <w:sz w:val="24"/>
          <w:szCs w:val="24"/>
        </w:rPr>
        <w:t xml:space="preserve"> </w:t>
      </w:r>
      <w:proofErr w:type="spellStart"/>
      <w:r w:rsidRPr="00E4207D">
        <w:rPr>
          <w:rStyle w:val="1Char"/>
          <w:rFonts w:ascii="Calibri" w:hAnsi="Calibri" w:cs="Calibri"/>
          <w:b/>
          <w:color w:val="000000" w:themeColor="text1"/>
          <w:sz w:val="24"/>
          <w:szCs w:val="24"/>
        </w:rPr>
        <w:t>με</w:t>
      </w:r>
      <w:proofErr w:type="spellEnd"/>
      <w:r w:rsidRPr="00E4207D">
        <w:rPr>
          <w:rStyle w:val="1Char"/>
          <w:rFonts w:ascii="Calibri" w:hAnsi="Calibri" w:cs="Calibri"/>
          <w:b/>
          <w:color w:val="000000" w:themeColor="text1"/>
          <w:sz w:val="24"/>
          <w:szCs w:val="24"/>
        </w:rPr>
        <w:t xml:space="preserve"> π</w:t>
      </w:r>
      <w:proofErr w:type="spellStart"/>
      <w:r w:rsidRPr="00E4207D">
        <w:rPr>
          <w:rStyle w:val="1Char"/>
          <w:rFonts w:ascii="Calibri" w:hAnsi="Calibri" w:cs="Calibri"/>
          <w:b/>
          <w:color w:val="000000" w:themeColor="text1"/>
          <w:sz w:val="24"/>
          <w:szCs w:val="24"/>
        </w:rPr>
        <w:t>ρόθεση</w:t>
      </w:r>
      <w:proofErr w:type="spellEnd"/>
      <w:r w:rsidRPr="00E4207D">
        <w:rPr>
          <w:rStyle w:val="1Char"/>
          <w:rFonts w:ascii="Calibri" w:hAnsi="Calibri" w:cs="Calibri"/>
          <w:b/>
          <w:color w:val="000000" w:themeColor="text1"/>
          <w:sz w:val="24"/>
          <w:szCs w:val="24"/>
        </w:rPr>
        <w:t>:</w:t>
      </w:r>
    </w:p>
    <w:p w:rsidR="00920599" w:rsidRPr="00E4207D" w:rsidRDefault="00084731" w:rsidP="00E4207D">
      <w:pPr>
        <w:pStyle w:val="Web"/>
        <w:shd w:val="clear" w:color="auto" w:fill="FFFFFF"/>
        <w:spacing w:before="0" w:beforeAutospacing="0" w:after="0" w:afterAutospacing="0"/>
        <w:jc w:val="both"/>
        <w:rPr>
          <w:rFonts w:ascii="Calibri" w:hAnsi="Calibri" w:cs="Calibri"/>
          <w:color w:val="000000" w:themeColor="text1"/>
          <w:lang w:val="el-GR"/>
        </w:rPr>
      </w:pPr>
      <w:r w:rsidRPr="00E4207D">
        <w:rPr>
          <w:rFonts w:ascii="Calibri" w:hAnsi="Calibri" w:cs="Calibri"/>
          <w:color w:val="000000" w:themeColor="text1"/>
          <w:lang w:val="el-GR"/>
        </w:rPr>
        <w:br/>
        <w:t>α) προκειμένου να αποφύγει την πληρωμή φόρου εισοδήματος, ενιαίου φόρου ιδιοκτησίας ακινήτων (ΕΝΦΙΑ) ή ειδικού φόρου ακινήτων (ΕΦΑ), αποκρύπτει από τα όργανα της Φορολογικής Διοίκησης φορολογητέα εισοδήματα από οποιαδήποτε πηγή ή περιουσιακά στοιχεία, ιδίως παραλείποντας να υποβάλει δήλωση ή υποβάλλοντας ανακριβή δήλωση ή καταχωρίζοντας στα λογιστικά αρχεία εικονικές (ολικά ή μερικά) δαπάνες ή επικαλούμενος στη φορολογική δήλωση τέτοιες δαπάνες, ώστε να μην εμφανίζεται φορολογητέα ύλη ή να εμφανίζεται αυτή μειωμένη,</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β) προκειμένου να αποφύγει την πληρωμή του φόρου προστιθέμενης αξίας, του φόρου κύκλου εργασιών, του φόρου ασφαλίστρων και των </w:t>
      </w:r>
      <w:proofErr w:type="spellStart"/>
      <w:r w:rsidRPr="00E4207D">
        <w:rPr>
          <w:rFonts w:ascii="Calibri" w:hAnsi="Calibri" w:cs="Calibri"/>
          <w:color w:val="000000" w:themeColor="text1"/>
          <w:lang w:val="el-GR"/>
        </w:rPr>
        <w:t>παρακρατούμενων</w:t>
      </w:r>
      <w:proofErr w:type="spellEnd"/>
      <w:r w:rsidRPr="00E4207D">
        <w:rPr>
          <w:rFonts w:ascii="Calibri" w:hAnsi="Calibri" w:cs="Calibri"/>
          <w:color w:val="000000" w:themeColor="text1"/>
          <w:lang w:val="el-GR"/>
        </w:rPr>
        <w:t xml:space="preserve"> και </w:t>
      </w:r>
      <w:proofErr w:type="spellStart"/>
      <w:r w:rsidRPr="00E4207D">
        <w:rPr>
          <w:rFonts w:ascii="Calibri" w:hAnsi="Calibri" w:cs="Calibri"/>
          <w:color w:val="000000" w:themeColor="text1"/>
          <w:lang w:val="el-GR"/>
        </w:rPr>
        <w:t>επιρριπτόμενων</w:t>
      </w:r>
      <w:proofErr w:type="spellEnd"/>
      <w:r w:rsidRPr="00E4207D">
        <w:rPr>
          <w:rFonts w:ascii="Calibri" w:hAnsi="Calibri" w:cs="Calibri"/>
          <w:color w:val="000000" w:themeColor="text1"/>
          <w:lang w:val="el-GR"/>
        </w:rPr>
        <w:t xml:space="preserve"> φόρων, τελών ή εισφορών, δεν αποδίδει ή αποδίδει ανακριβώς ή συμψηφίζει ή εκπίπτει ανακριβώς αυτούς, καθώς και όποιος παραπλανά τη Φορολογική Διοίκηση με την παράσταση ψευδών γεγονότων ως αληθινών ή με την αθέμιτη παρασιώπηση ή απόκρυψη αληθινών γεγονότων και δεν αποδίδει ή αποδίδει ανακριβώς ή συμψηφίζει ή εκπίπτει ανακριβώς αυτούς ή λαμβάνει επιστροφή, καθώς και όποιος </w:t>
      </w:r>
      <w:proofErr w:type="spellStart"/>
      <w:r w:rsidRPr="00E4207D">
        <w:rPr>
          <w:rFonts w:ascii="Calibri" w:hAnsi="Calibri" w:cs="Calibri"/>
          <w:color w:val="000000" w:themeColor="text1"/>
          <w:lang w:val="el-GR"/>
        </w:rPr>
        <w:t>διακρατεί</w:t>
      </w:r>
      <w:proofErr w:type="spellEnd"/>
      <w:r w:rsidRPr="00E4207D">
        <w:rPr>
          <w:rFonts w:ascii="Calibri" w:hAnsi="Calibri" w:cs="Calibri"/>
          <w:color w:val="000000" w:themeColor="text1"/>
          <w:lang w:val="el-GR"/>
        </w:rPr>
        <w:t xml:space="preserve"> τέτοιους φόρους, τέλη ή εισφορές,</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γ) προκειμένου να αποφύγει την πληρωμή φόρου πλοίων δεν αποδίδει ή αποδίδει ανακριβώς στο Δημόσιο το φόρο αυτόν.</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r>
      <w:r w:rsidRPr="00E4207D">
        <w:rPr>
          <w:rFonts w:ascii="Calibri" w:hAnsi="Calibri" w:cs="Calibri"/>
          <w:color w:val="000000" w:themeColor="text1"/>
          <w:lang w:val="el-GR"/>
        </w:rPr>
        <w:br/>
        <w:t xml:space="preserve">2.Παρακρατούμενοι φόροι, τέλη και εισφορές είναι εκείνοι που ρητά ορίζονται σε επί μέρους διατάξεις ότι </w:t>
      </w:r>
      <w:proofErr w:type="spellStart"/>
      <w:r w:rsidRPr="00E4207D">
        <w:rPr>
          <w:rFonts w:ascii="Calibri" w:hAnsi="Calibri" w:cs="Calibri"/>
          <w:color w:val="000000" w:themeColor="text1"/>
          <w:lang w:val="el-GR"/>
        </w:rPr>
        <w:t>παρακρατούνται</w:t>
      </w:r>
      <w:proofErr w:type="spellEnd"/>
      <w:r w:rsidRPr="00E4207D">
        <w:rPr>
          <w:rFonts w:ascii="Calibri" w:hAnsi="Calibri" w:cs="Calibri"/>
          <w:color w:val="000000" w:themeColor="text1"/>
          <w:lang w:val="el-GR"/>
        </w:rPr>
        <w:t xml:space="preserve"> και τελικά αποδίδονται στο Δημόσιο ή άλλο φορέα από πρόσωπο διάφορο του πραγματικού φορολογούμενου.</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3.Όποιος διαπράττει έγκλημα φοροδιαφυγής από τα αναφερόμενα στη παράγραφο 1 τιμωρείται με φυλάκιση τουλάχιστον δύο (2) ετών: α) αν ο φόρος που αναλογεί στα φορολογητέα εισοδήματα ή στα περιουσιακά στοιχεία που έχουν </w:t>
      </w:r>
      <w:proofErr w:type="spellStart"/>
      <w:r w:rsidRPr="00E4207D">
        <w:rPr>
          <w:rFonts w:ascii="Calibri" w:hAnsi="Calibri" w:cs="Calibri"/>
          <w:color w:val="000000" w:themeColor="text1"/>
          <w:lang w:val="el-GR"/>
        </w:rPr>
        <w:t>αποκρυβεί</w:t>
      </w:r>
      <w:proofErr w:type="spellEnd"/>
      <w:r w:rsidRPr="00E4207D">
        <w:rPr>
          <w:rFonts w:ascii="Calibri" w:hAnsi="Calibri" w:cs="Calibri"/>
          <w:color w:val="000000" w:themeColor="text1"/>
          <w:lang w:val="el-GR"/>
        </w:rPr>
        <w:t xml:space="preserve"> υπερβαίνει ανά φορολογικό ή διαχειριστικό έτος τις εκατό χιλιάδες (100.000) ευρώ ανά είδος φόρου, ή β) αν το προς απόδοση ποσό του κύριου φόρου, τέλους ή εισφοράς που δεν αποδόθηκε ή αποδόθηκε ανακριβώς ή επεστράφη ή συμψηφίστηκε ή εξέπεσε ή </w:t>
      </w:r>
      <w:proofErr w:type="spellStart"/>
      <w:r w:rsidRPr="00E4207D">
        <w:rPr>
          <w:rFonts w:ascii="Calibri" w:hAnsi="Calibri" w:cs="Calibri"/>
          <w:color w:val="000000" w:themeColor="text1"/>
          <w:lang w:val="el-GR"/>
        </w:rPr>
        <w:t>διακρατείται</w:t>
      </w:r>
      <w:proofErr w:type="spellEnd"/>
      <w:r w:rsidRPr="00E4207D">
        <w:rPr>
          <w:rFonts w:ascii="Calibri" w:hAnsi="Calibri" w:cs="Calibri"/>
          <w:color w:val="000000" w:themeColor="text1"/>
          <w:lang w:val="el-GR"/>
        </w:rPr>
        <w:t xml:space="preserve"> υπερβαίνει ανά φορολογικό ή διαχειριστικό έτος:</w:t>
      </w:r>
      <w:r w:rsidRPr="00E4207D">
        <w:rPr>
          <w:rFonts w:ascii="Calibri" w:hAnsi="Calibri" w:cs="Calibri"/>
          <w:color w:val="000000" w:themeColor="text1"/>
          <w:lang w:val="el-GR"/>
        </w:rPr>
        <w:br/>
      </w:r>
      <w:proofErr w:type="spellStart"/>
      <w:r w:rsidRPr="00E4207D">
        <w:rPr>
          <w:rFonts w:ascii="Calibri" w:hAnsi="Calibri" w:cs="Calibri"/>
          <w:color w:val="000000" w:themeColor="text1"/>
          <w:lang w:val="el-GR"/>
        </w:rPr>
        <w:t>αα</w:t>
      </w:r>
      <w:proofErr w:type="spellEnd"/>
      <w:r w:rsidRPr="00E4207D">
        <w:rPr>
          <w:rFonts w:ascii="Calibri" w:hAnsi="Calibri" w:cs="Calibri"/>
          <w:color w:val="000000" w:themeColor="text1"/>
          <w:lang w:val="el-GR"/>
        </w:rPr>
        <w:t>) τις πενήντα χιλιάδες (50.000) ευρώ, εφόσον αφορά φόρο προστιθέμενης αξίας ή</w:t>
      </w:r>
      <w:r w:rsidRPr="00E4207D">
        <w:rPr>
          <w:rFonts w:ascii="Calibri" w:hAnsi="Calibri" w:cs="Calibri"/>
          <w:color w:val="000000" w:themeColor="text1"/>
          <w:lang w:val="el-GR"/>
        </w:rPr>
        <w:br/>
      </w:r>
      <w:proofErr w:type="spellStart"/>
      <w:r w:rsidRPr="00E4207D">
        <w:rPr>
          <w:rFonts w:ascii="Calibri" w:hAnsi="Calibri" w:cs="Calibri"/>
          <w:color w:val="000000" w:themeColor="text1"/>
          <w:lang w:val="el-GR"/>
        </w:rPr>
        <w:t>ββ</w:t>
      </w:r>
      <w:proofErr w:type="spellEnd"/>
      <w:r w:rsidRPr="00E4207D">
        <w:rPr>
          <w:rFonts w:ascii="Calibri" w:hAnsi="Calibri" w:cs="Calibri"/>
          <w:color w:val="000000" w:themeColor="text1"/>
          <w:lang w:val="el-GR"/>
        </w:rPr>
        <w:t>) τις εκατό χιλιάδες (100.000) ευρώ ανά είδος φόρου, τέλους ή εισφοράς σε κάθε άλλη περίπτωση.</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4.Επιβάλλεται κάθειρξη αν το ποσό του φόρου, τέλους ή εισφοράς της προηγούμενης παραγράφου υπερβαίνει ανά φορολογικό ή διαχειριστικό έτος τις εκατό χιλιάδες (100.000) ευρώ, εφόσον αφορά φόρο προστιθέμενης αξίας, ή τις εκατό πενήντα χιλιάδες (150.000) ευρώ σε κάθε άλλη περίπτωση φόρου, τέλους ή εισφοράς.</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lastRenderedPageBreak/>
        <w:br/>
        <w:t>5.Όποιος εκδίδει πλαστά ή εικονικά φορολογικά στοιχεία, καθώς και όποιος αποδέχεται εικονικά φορολογικά στοιχεία ή νοθεύει τέτοια στοιχεία, ανεξάρτητα από το αν διαφεύγει ή μη την πληρωμή φόρου, τιμωρείται με ποινή φυλάκισης τουλάχιστον τριών (3) μηνών, εκτός και αν τα φορολογικά στοιχεία χρησιμοποιήθηκαν για τη διάπραξη ή την υποστήριξη κάποιας από τις πράξεις των παραγράφων 1 έως 4, οπότε ο δράστης τιμωρείται μόνο για την τελευταία ως αυτουργός ή συμμέτοχος. Ειδικά, όποιος εκδίδει ή αποδέχεται εικονικά φορολογικά στοιχεία για ανύπαρκτη συναλλαγή στο σύνολό της ή για μέρος αυτής, τιμωρείται:</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α) με φυλάκιση τουλάχιστον ενός (1) έτους, εφόσον η συνολική αξία των εικονικών φορολογικών στοιχείων υπερβαίνει το ποσό των εβδομήντα πέντε χιλιάδων (75.000) ευρώ και</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β) με κάθειρξη έως δέκα (10) έτη, εφόσον το ως άνω ποσό υπερβαίνει τις διακόσιες χιλιάδες (200.000) ευρώ. Για την κάλυψη των παραπάνω ορίων δεν υπολογίζονται φορολογικά στοιχεία που χρησιμοποιήθηκαν για τη διάπραξη ή την υποστήριξη κάποιας από τις πράξεις των παραγράφων 1 έως 4, οπότε ο δράστης τιμωρείται μόνο για την τελευταία ως αυτουργός ή συμμέτοχος. Θεωρείται ως πλαστό και το φορολογικό στοιχείο που έχει </w:t>
      </w:r>
      <w:proofErr w:type="spellStart"/>
      <w:r w:rsidRPr="00E4207D">
        <w:rPr>
          <w:rFonts w:ascii="Calibri" w:hAnsi="Calibri" w:cs="Calibri"/>
          <w:color w:val="000000" w:themeColor="text1"/>
          <w:lang w:val="el-GR"/>
        </w:rPr>
        <w:t>διατρηθεί</w:t>
      </w:r>
      <w:proofErr w:type="spellEnd"/>
      <w:r w:rsidRPr="00E4207D">
        <w:rPr>
          <w:rFonts w:ascii="Calibri" w:hAnsi="Calibri" w:cs="Calibri"/>
          <w:color w:val="000000" w:themeColor="text1"/>
          <w:lang w:val="el-GR"/>
        </w:rPr>
        <w:t xml:space="preserve"> ή σφραγιστεί με οποιονδήποτε τρόπο, χωρίς να έχει καταχωριστεί στα οικεία βιβλία της αρμόδιας φορολογικής αρχής σχετική πράξη θεώρησής του και εφόσον η μη καταχώριση τελεί σε γνώση του υπόχρεου για τη θεώρηση του φορολογικού στοιχείου. Θεωρείται επίσης ως πλαστό το φορολογικό στοιχείο και όταν το περιεχόμενο και τα λοιπά στοιχεία του πρωτότυπου ή αντίτυπου αυτού είναι διαφορετικά από αυτά που αναγράφονται στο στέλεχος του ίδιου στοιχείου. Εικονικό είναι το φορολογικό στοιχείο που εκδίδεται για συναλλαγή ανύπαρκτη στο σύνολό της ή για μέρος αυτής ή για συναλλαγή στην οποία το ένα από τα συμβαλλόμενα μέρη που αναγράφονται στο στοιχείο είναι άγνωστο φορολογικώς πρόσωπο, με την έννοια ότι δεν έχει δηλώσει την έναρξη του επιτηδεύματός του ούτε έχει θεωρήσει στοιχεία στη Φορολογική Διοίκηση. Εικονικό είναι επίσης το στοιχείο που φέρεται ότι εκδόθηκε ή έχει ληφθεί από εικονική εταιρία, κοινοπραξία, κοινωνία ή άλλη οποιασδήποτε μορφής επιχείρηση ή νομική οντότητα ή από φυσικό πρόσωπο για το οποίο αποδεικνύεται ότι είναι παντελώς αμέτοχο με τη συγκεκριμένη συναλλαγή, οπότε στην τελευταία αυτή περίπτωση η ποινική δίωξη ασκείται κατά του πραγματικού υπευθύνου που υποκρύπτεται. Τα φορολογικά στοιχεία στα οποία αναγράφεται αξία συναλλαγής κατώτερη της πραγματικής θεωρούνται πάντοτε για τους σκοπούς του παρόντος νόμου ως ανακριβή, ενώ τα φορολογικά στοιχεία στα οποία αναγράφεται αξία μεγαλύτερη της πραγματικής θεωρούνται ως εικονικά κατά το μέρος της μεγαλύτερης αυτής αξίας. Δεν είναι εικονικό για τον λήπτη το φορολογικό στοιχείο το οποίο αφορά πραγματική συναλλαγή, αν το πρόσωπο του εκδότη είναι διαφορετικό από αυτό που αναγράφεται στο στοιχείο.</w:t>
      </w:r>
      <w:r w:rsidRPr="00E4207D">
        <w:rPr>
          <w:rFonts w:ascii="Calibri" w:hAnsi="Calibri" w:cs="Calibri"/>
          <w:color w:val="000000" w:themeColor="text1"/>
          <w:lang w:val="el-GR"/>
        </w:rPr>
        <w:br/>
        <w:t xml:space="preserve">Δεν είναι εικονικό το φορολογικό στοιχείο που εξέδωσε ή έλαβε η κοινωνία κληρονόμων ή ο κληρονόμος ή σύζυγος ή τέκνο αποβιώσαντος ή </w:t>
      </w:r>
      <w:proofErr w:type="spellStart"/>
      <w:r w:rsidRPr="00E4207D">
        <w:rPr>
          <w:rFonts w:ascii="Calibri" w:hAnsi="Calibri" w:cs="Calibri"/>
          <w:color w:val="000000" w:themeColor="text1"/>
          <w:lang w:val="el-GR"/>
        </w:rPr>
        <w:t>συνταξιοδοτηθέντος</w:t>
      </w:r>
      <w:proofErr w:type="spellEnd"/>
      <w:r w:rsidRPr="00E4207D">
        <w:rPr>
          <w:rFonts w:ascii="Calibri" w:hAnsi="Calibri" w:cs="Calibri"/>
          <w:color w:val="000000" w:themeColor="text1"/>
          <w:lang w:val="el-GR"/>
        </w:rPr>
        <w:t xml:space="preserve"> συζύγου ή γονέα, το οποίο φέρεται ότι εκδόθηκε ή λήφθηκε από τον αποβιώσαντα ή </w:t>
      </w:r>
      <w:proofErr w:type="spellStart"/>
      <w:r w:rsidRPr="00E4207D">
        <w:rPr>
          <w:rFonts w:ascii="Calibri" w:hAnsi="Calibri" w:cs="Calibri"/>
          <w:color w:val="000000" w:themeColor="text1"/>
          <w:lang w:val="el-GR"/>
        </w:rPr>
        <w:t>συνταξιοδοτηθέντα</w:t>
      </w:r>
      <w:proofErr w:type="spellEnd"/>
      <w:r w:rsidRPr="00E4207D">
        <w:rPr>
          <w:rFonts w:ascii="Calibri" w:hAnsi="Calibri" w:cs="Calibri"/>
          <w:color w:val="000000" w:themeColor="text1"/>
          <w:lang w:val="el-GR"/>
        </w:rPr>
        <w:t xml:space="preserve"> επιτηδευματία, εφόσον αφορά πραγματική συναλλαγή και πριν από κάθε είδους φορολογικό έλεγχο, έχει καταχωρηθεί στα βιβλία τόσο του λαμβάνοντα όσο και του </w:t>
      </w:r>
      <w:proofErr w:type="spellStart"/>
      <w:r w:rsidRPr="00E4207D">
        <w:rPr>
          <w:rFonts w:ascii="Calibri" w:hAnsi="Calibri" w:cs="Calibri"/>
          <w:color w:val="000000" w:themeColor="text1"/>
          <w:lang w:val="el-GR"/>
        </w:rPr>
        <w:t>εκδώσαντα</w:t>
      </w:r>
      <w:proofErr w:type="spellEnd"/>
      <w:r w:rsidRPr="00E4207D">
        <w:rPr>
          <w:rFonts w:ascii="Calibri" w:hAnsi="Calibri" w:cs="Calibri"/>
          <w:color w:val="000000" w:themeColor="text1"/>
          <w:lang w:val="el-GR"/>
        </w:rPr>
        <w:t xml:space="preserve"> το στοιχείο, η αξία αυτού έχει συμπεριληφθεί στις οικείες δηλώσεις ΦΠΑ και φορολογίας εισοδήματος και έχει γίνει η απόδοση των φόρων που προκύπτουν από το στοιχείο αυτό.</w:t>
      </w:r>
    </w:p>
    <w:p w:rsidR="00920599"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lastRenderedPageBreak/>
        <w:br/>
        <w:t xml:space="preserve">6. Για την επιμέτρηση της ποινής λαμβάνεται ιδίως υπόψη το ύψος του ποσού που αποκρύφτηκε ή δεν αποδόθηκε και η διάρκεια της απόκρυψης ή μη απόδοσης ή ανακριβούς απόδοσης ή </w:t>
      </w:r>
      <w:proofErr w:type="spellStart"/>
      <w:r w:rsidRPr="00E4207D">
        <w:rPr>
          <w:rFonts w:ascii="Calibri" w:hAnsi="Calibri" w:cs="Calibri"/>
          <w:color w:val="000000" w:themeColor="text1"/>
          <w:lang w:val="el-GR"/>
        </w:rPr>
        <w:t>διακράτησης</w:t>
      </w:r>
      <w:proofErr w:type="spellEnd"/>
      <w:r w:rsidRPr="00E4207D">
        <w:rPr>
          <w:rFonts w:ascii="Calibri" w:hAnsi="Calibri" w:cs="Calibri"/>
          <w:color w:val="000000" w:themeColor="text1"/>
          <w:lang w:val="el-GR"/>
        </w:rPr>
        <w:t>. Η μεταχείριση από τον δράστη ιδιαιτέρων τεχνασμάτων συνιστά επιβαρυντική περίσταση.</w:t>
      </w:r>
    </w:p>
    <w:p w:rsidR="00E4207D" w:rsidRPr="00E4207D" w:rsidRDefault="00E4207D"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p>
    <w:p w:rsidR="00351CCC" w:rsidRPr="00E4207D" w:rsidRDefault="00084731" w:rsidP="00E4207D">
      <w:pPr>
        <w:pStyle w:val="1"/>
        <w:spacing w:before="0"/>
        <w:rPr>
          <w:rStyle w:val="1Char"/>
          <w:rFonts w:ascii="Calibri" w:hAnsi="Calibri" w:cs="Calibri"/>
          <w:b/>
          <w:color w:val="000000" w:themeColor="text1"/>
          <w:sz w:val="24"/>
          <w:szCs w:val="24"/>
        </w:rPr>
      </w:pPr>
      <w:proofErr w:type="spellStart"/>
      <w:r w:rsidRPr="00E4207D">
        <w:rPr>
          <w:rStyle w:val="1Char"/>
          <w:rFonts w:ascii="Calibri" w:hAnsi="Calibri" w:cs="Calibri"/>
          <w:b/>
          <w:color w:val="000000" w:themeColor="text1"/>
          <w:sz w:val="24"/>
          <w:szCs w:val="24"/>
        </w:rPr>
        <w:t>Άρθρο</w:t>
      </w:r>
      <w:proofErr w:type="spellEnd"/>
      <w:r w:rsidRPr="00E4207D">
        <w:rPr>
          <w:rStyle w:val="1Char"/>
          <w:rFonts w:ascii="Calibri" w:hAnsi="Calibri" w:cs="Calibri"/>
          <w:b/>
          <w:color w:val="000000" w:themeColor="text1"/>
          <w:sz w:val="24"/>
          <w:szCs w:val="24"/>
        </w:rPr>
        <w:t xml:space="preserve"> 67 </w:t>
      </w:r>
      <w:proofErr w:type="spellStart"/>
      <w:r w:rsidRPr="00E4207D">
        <w:rPr>
          <w:rStyle w:val="1Char"/>
          <w:rFonts w:ascii="Calibri" w:hAnsi="Calibri" w:cs="Calibri"/>
          <w:b/>
          <w:color w:val="000000" w:themeColor="text1"/>
          <w:sz w:val="24"/>
          <w:szCs w:val="24"/>
        </w:rPr>
        <w:t>Αυτουργοί</w:t>
      </w:r>
      <w:proofErr w:type="spellEnd"/>
      <w:r w:rsidRPr="00E4207D">
        <w:rPr>
          <w:rStyle w:val="1Char"/>
          <w:rFonts w:ascii="Calibri" w:hAnsi="Calibri" w:cs="Calibri"/>
          <w:b/>
          <w:color w:val="000000" w:themeColor="text1"/>
          <w:sz w:val="24"/>
          <w:szCs w:val="24"/>
        </w:rPr>
        <w:t xml:space="preserve"> και </w:t>
      </w:r>
      <w:proofErr w:type="spellStart"/>
      <w:r w:rsidRPr="00E4207D">
        <w:rPr>
          <w:rStyle w:val="1Char"/>
          <w:rFonts w:ascii="Calibri" w:hAnsi="Calibri" w:cs="Calibri"/>
          <w:b/>
          <w:color w:val="000000" w:themeColor="text1"/>
          <w:sz w:val="24"/>
          <w:szCs w:val="24"/>
        </w:rPr>
        <w:t>συνεργοί</w:t>
      </w:r>
      <w:proofErr w:type="spellEnd"/>
    </w:p>
    <w:p w:rsidR="00920599" w:rsidRPr="00E4207D" w:rsidRDefault="00084731" w:rsidP="00E4207D">
      <w:pPr>
        <w:pStyle w:val="Web"/>
        <w:shd w:val="clear" w:color="auto" w:fill="FFFFFF"/>
        <w:spacing w:before="0" w:beforeAutospacing="0" w:after="0" w:afterAutospacing="0"/>
        <w:ind w:firstLine="567"/>
        <w:rPr>
          <w:rFonts w:ascii="Calibri" w:hAnsi="Calibri" w:cs="Calibri"/>
          <w:color w:val="000000" w:themeColor="text1"/>
          <w:lang w:val="el-GR"/>
        </w:rPr>
      </w:pPr>
      <w:r w:rsidRPr="00E4207D">
        <w:rPr>
          <w:rStyle w:val="1Char"/>
          <w:rFonts w:ascii="Calibri" w:hAnsi="Calibri" w:cs="Calibri"/>
          <w:color w:val="000000" w:themeColor="text1"/>
          <w:sz w:val="24"/>
          <w:szCs w:val="24"/>
        </w:rPr>
        <w:br/>
      </w:r>
      <w:r w:rsidRPr="00E4207D">
        <w:rPr>
          <w:rFonts w:ascii="Calibri" w:hAnsi="Calibri" w:cs="Calibri"/>
          <w:color w:val="000000" w:themeColor="text1"/>
          <w:lang w:val="el-GR"/>
        </w:rPr>
        <w:t>1. Στα νομικά πρόσωπα, ως αυτουργοί των εγκλημάτων του παρόντος νόμου θεωρούνται, εφόσον με οποιαδήποτε πράξη ή παράλειψη συντέλεσαν στην τέλεσή τους:</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α) Στις ημεδαπές ανώνυμες εταιρίες, οι πρόεδροι των Δ.Σ., οι διευθύνοντες, εντεταλμένοι ή συμπράττοντες σύμβουλοι, οι διοικητές, οι γενικοί διευθυντές ή διευθυντές, ως και εν γένει κάθε πρόσωπο εντεταλμένο είτε άμεσα από το νόμο είτε από ιδιωτική βούληση είτε με δικαστική απόφαση στη διοίκηση ή διαχείριση ή εκπροσώπηση αυτών. Αν ελλείπουν όλα τα παραπάνω πρόσωπα, ως αυτουργοί θεωρούνται τα μέλη των διοικητικών συμβουλίων των εταιριών αυτών, εφόσον ασκούν πράγματι προσωρινά ή διαρκώς ένα από τα καθήκοντα που αναφέρονται πιο πάνω.</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β) Στις ομόρρυθμες και ετερόρρυθμες εταιρίες οι ομόρρυθμοι εταίροι και οι διαχειριστές αυτών ως και εν γένει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αυτών.</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γ) Στις εταιρίες περιορισμένης ευθύνης και ιδιωτικές κεφαλαιουχικές εταιρίες οι διαχειριστές αυτών ως και εν γένει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αυτών και όταν αυτοί ελλείπουν ή απουσιάζουν οι εταίροι αυτών.</w:t>
      </w:r>
      <w:r w:rsidRPr="00E4207D">
        <w:rPr>
          <w:rFonts w:ascii="Calibri" w:hAnsi="Calibri" w:cs="Calibri"/>
          <w:color w:val="000000" w:themeColor="text1"/>
          <w:lang w:val="el-GR"/>
        </w:rPr>
        <w:br/>
        <w:t>δ) Στους συνεταιρισμούς και ενώσεις αυτών οι πρόεδροι, οι γραμματείς, οι ταμίες, ως και εν γένει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αυτών.</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ε) Στις κοινοπραξίες, κοινωνίες, αστικές, συμμετοχικές ή αφανείς εταιρίες, ως αυτουργοί του εγκλήματος της φοροδιαφυγής θεωρούνται οι εκπρόσωποί τους, με βάση την ιδιωτική βούληση ή το νόμο ή δικαστική απόφαση, και αν ελλείπουν αυτοί, τα μέλη τους. Όταν στα μέλη αυτών περιλαμβάνονται και νομικά πρόσωπα ή αλλοδαπές επιχειρήσεις ή αλλοδαποί οργανισμοί, εφαρμόζονται ανάλογα και οι λοιπές διατάξεις της παρούσας παραγράφου.</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r>
      <w:proofErr w:type="spellStart"/>
      <w:r w:rsidRPr="00E4207D">
        <w:rPr>
          <w:rFonts w:ascii="Calibri" w:hAnsi="Calibri" w:cs="Calibri"/>
          <w:color w:val="000000" w:themeColor="text1"/>
          <w:lang w:val="el-GR"/>
        </w:rPr>
        <w:t>στ</w:t>
      </w:r>
      <w:proofErr w:type="spellEnd"/>
      <w:r w:rsidRPr="00E4207D">
        <w:rPr>
          <w:rFonts w:ascii="Calibri" w:hAnsi="Calibri" w:cs="Calibri"/>
          <w:color w:val="000000" w:themeColor="text1"/>
          <w:lang w:val="el-GR"/>
        </w:rPr>
        <w:t>) Στις αλλοδαπές επιχειρήσεις γενικά και στους κάθε είδους αλλοδαπούς οργανισμούς, ως αυτουργοί του εγκλήματος της φοροδιαφυγής θεωρούνται οι διευθυντές ή αντιπρόσωποι ή πράκτορες, που έχουν στην Ελλάδα.</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ζ) Στα νομικά πρόσωπα εκτός των ανωτέρω αναφερομένων ή στις νομικές οντότητες κατά την έννοια της παρ. 3 του άρθρου 51Α του ν.</w:t>
      </w:r>
      <w:hyperlink r:id="rId4" w:tgtFrame="_blank" w:history="1">
        <w:r w:rsidRPr="00E4207D">
          <w:rPr>
            <w:rStyle w:val="-"/>
            <w:rFonts w:ascii="Calibri" w:hAnsi="Calibri" w:cs="Calibri"/>
            <w:color w:val="000000" w:themeColor="text1"/>
            <w:u w:val="none"/>
            <w:lang w:val="el-GR"/>
          </w:rPr>
          <w:t>2238/1994</w:t>
        </w:r>
      </w:hyperlink>
      <w:r w:rsidRPr="00E4207D">
        <w:rPr>
          <w:rStyle w:val="apple-converted-space"/>
          <w:rFonts w:ascii="Calibri" w:hAnsi="Calibri" w:cs="Calibri"/>
          <w:color w:val="000000" w:themeColor="text1"/>
        </w:rPr>
        <w:t> </w:t>
      </w:r>
      <w:r w:rsidRPr="00E4207D">
        <w:rPr>
          <w:rFonts w:ascii="Calibri" w:hAnsi="Calibri" w:cs="Calibri"/>
          <w:color w:val="000000" w:themeColor="text1"/>
          <w:lang w:val="el-GR"/>
        </w:rPr>
        <w:t>ή της περίπτωσης δ' του άρθρου 2 του ν.</w:t>
      </w:r>
      <w:r w:rsidRPr="00E4207D">
        <w:rPr>
          <w:rStyle w:val="apple-converted-space"/>
          <w:rFonts w:ascii="Calibri" w:hAnsi="Calibri" w:cs="Calibri"/>
          <w:color w:val="000000" w:themeColor="text1"/>
        </w:rPr>
        <w:t> </w:t>
      </w:r>
      <w:hyperlink r:id="rId5" w:tgtFrame="_blank" w:history="1">
        <w:r w:rsidRPr="00E4207D">
          <w:rPr>
            <w:rStyle w:val="-"/>
            <w:rFonts w:ascii="Calibri" w:hAnsi="Calibri" w:cs="Calibri"/>
            <w:color w:val="000000" w:themeColor="text1"/>
            <w:u w:val="none"/>
            <w:lang w:val="el-GR"/>
          </w:rPr>
          <w:t>4172/2013</w:t>
        </w:r>
      </w:hyperlink>
      <w:r w:rsidRPr="00E4207D">
        <w:rPr>
          <w:rFonts w:ascii="Calibri" w:hAnsi="Calibri" w:cs="Calibri"/>
          <w:color w:val="000000" w:themeColor="text1"/>
          <w:lang w:val="el-GR"/>
        </w:rPr>
        <w:t xml:space="preserve">, Κώδικας Φορολογίας Εισοδήματος, ως αυτουργοί θεωρούνται οι εκπρόσωποι αυτών ως και εν γένει κάθε πρόσωπο εντεταλμένο είτε άμεσα από το νόμο είτε </w:t>
      </w:r>
      <w:r w:rsidRPr="00E4207D">
        <w:rPr>
          <w:rFonts w:ascii="Calibri" w:hAnsi="Calibri" w:cs="Calibri"/>
          <w:color w:val="000000" w:themeColor="text1"/>
          <w:lang w:val="el-GR"/>
        </w:rPr>
        <w:lastRenderedPageBreak/>
        <w:t>από ιδιωτική βούληση είτε με δικαστική απόφαση στη διοίκηση ή διαχείριση ή εκπροσώπηση αυτών.</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2. Επίσης, αυτουργοί των ανωτέρω εγκλημάτων, κατά την έννοια της προηγούμενης παραγράφου, θεωρούνται και:</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α) όσοι δυνάμει νόμου ή δικαστικής απόφασης ή διάταξης τελευταίας βούλησης είναι διαχειριστές αλλότριας περιουσίας και</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β) ο επίτροπος ή κηδεμόνας ή διοικητής </w:t>
      </w:r>
      <w:proofErr w:type="spellStart"/>
      <w:r w:rsidRPr="00E4207D">
        <w:rPr>
          <w:rFonts w:ascii="Calibri" w:hAnsi="Calibri" w:cs="Calibri"/>
          <w:color w:val="000000" w:themeColor="text1"/>
          <w:lang w:val="el-GR"/>
        </w:rPr>
        <w:t>αλλοτρίων</w:t>
      </w:r>
      <w:proofErr w:type="spellEnd"/>
      <w:r w:rsidRPr="00E4207D">
        <w:rPr>
          <w:rFonts w:ascii="Calibri" w:hAnsi="Calibri" w:cs="Calibri"/>
          <w:color w:val="000000" w:themeColor="text1"/>
          <w:lang w:val="el-GR"/>
        </w:rPr>
        <w:t xml:space="preserve"> κατά τις διατάξεις του Αστικού Κώδικα.</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3. Ο εν γνώσει υπογράφων ανακριβή φορολογική δήλωση ως πληρεξούσιος, καθώς και όποιος με οποιονδήποτε άλλο τρόπο εν γνώσει συμπράττει ή προσφέρει άμεση συνδρομή στην τέλεση των παραπάνω εγκλημάτων τιμωρείται ως άμεσος συνεργός.</w:t>
      </w:r>
    </w:p>
    <w:p w:rsidR="00920599"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4. Αυτουργοί ή συμμέτοχοι των ανωτέρω εγκλημάτων θεωρούνται σε κάθε περίπτωση και όσοι ασκούν εν τοις </w:t>
      </w:r>
      <w:proofErr w:type="spellStart"/>
      <w:r w:rsidRPr="00E4207D">
        <w:rPr>
          <w:rFonts w:ascii="Calibri" w:hAnsi="Calibri" w:cs="Calibri"/>
          <w:color w:val="000000" w:themeColor="text1"/>
          <w:lang w:val="el-GR"/>
        </w:rPr>
        <w:t>πράγμασι</w:t>
      </w:r>
      <w:proofErr w:type="spellEnd"/>
      <w:r w:rsidRPr="00E4207D">
        <w:rPr>
          <w:rFonts w:ascii="Calibri" w:hAnsi="Calibri" w:cs="Calibri"/>
          <w:color w:val="000000" w:themeColor="text1"/>
          <w:lang w:val="el-GR"/>
        </w:rPr>
        <w:t xml:space="preserve"> τις εξουσίες και αρμοδιότητες που αντιστοιχούν στις ιδιότητες και θέσεις της παραγράφου 1.</w:t>
      </w:r>
    </w:p>
    <w:p w:rsidR="00E4207D" w:rsidRPr="00E4207D" w:rsidRDefault="00E4207D"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p>
    <w:p w:rsidR="00920599" w:rsidRPr="00E4207D" w:rsidRDefault="00084731" w:rsidP="00E4207D">
      <w:pPr>
        <w:pStyle w:val="1"/>
        <w:spacing w:before="0"/>
        <w:rPr>
          <w:rFonts w:ascii="Calibri" w:hAnsi="Calibri" w:cs="Calibri"/>
          <w:b/>
          <w:color w:val="000000" w:themeColor="text1"/>
          <w:sz w:val="24"/>
          <w:szCs w:val="24"/>
          <w:lang w:val="el-GR"/>
        </w:rPr>
      </w:pPr>
      <w:r w:rsidRPr="00E4207D">
        <w:rPr>
          <w:rFonts w:ascii="Calibri" w:hAnsi="Calibri" w:cs="Calibri"/>
          <w:b/>
          <w:color w:val="000000" w:themeColor="text1"/>
          <w:sz w:val="24"/>
          <w:szCs w:val="24"/>
          <w:lang w:val="el-GR"/>
        </w:rPr>
        <w:t>Άρθρο 68</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1. Εάν συντρέχει περίπτωση τέλεσης ή απόπειρας τέλεσης εγκλήματος του παρόντος νόμου υποβάλλεται αμελλητί μηνυτήρια αναφορά από τον Γενικό Γραμματέα Δημοσίων Εσόδων ή από τα όργανα της Φορολογικής Διοίκησης ή από τη Διεύθυνση Οικονομικής Αστυνομίας της Ελληνικής Αστυνομίας. Η ποινική δίωξη ασκείται αυτεπαγγέλτως.</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2. Η παραγραφή των εγκλημάτων του παρόντος νόμου αρχίζει από την τελεσιδικία της απόφασης επί της προσφυγής που ασκήθηκε ή σε περίπτωση μη άσκησης προσφυγής από την οριστικοποίηση της φορολογικής εγγραφής λόγω παρόδου της προθεσμίας άσκησης προσφυγής.</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3. Η άσκηση </w:t>
      </w:r>
      <w:proofErr w:type="spellStart"/>
      <w:r w:rsidRPr="00E4207D">
        <w:rPr>
          <w:rFonts w:ascii="Calibri" w:hAnsi="Calibri" w:cs="Calibri"/>
          <w:color w:val="000000" w:themeColor="text1"/>
          <w:lang w:val="el-GR"/>
        </w:rPr>
        <w:t>ενδικοφανούς</w:t>
      </w:r>
      <w:proofErr w:type="spellEnd"/>
      <w:r w:rsidRPr="00E4207D">
        <w:rPr>
          <w:rFonts w:ascii="Calibri" w:hAnsi="Calibri" w:cs="Calibri"/>
          <w:color w:val="000000" w:themeColor="text1"/>
          <w:lang w:val="el-GR"/>
        </w:rPr>
        <w:t xml:space="preserve"> προσφυγής και προσφυγής ενώπιον των Διοικητικών Δικαστηρίων δεν επηρεάζει την ποινική διαδικασία. Το ποινικό δικαστήριο δύναται πάντως, σε περίπτωση που κρίνει ότι η έκβαση εκκρεμούς διοικητικής δίκης είναι ουσιώδης για τη δική του κρίση επί της υπόθεσης, να αναστείλει με απόφασή του την ποινική δίκη μέχρι την τελεσίδικη κρίση του διοικητικού δικαστηρίου.</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4. Αρμόδιο δικαστήριο είναι, κατά περίπτωση, το μονομελές ή το τριμελές πλημμελειοδικείο ή το μονομελές εφετείο κακουργημάτων της έδρας της αρμόδιας για τη φορολόγηση Δ.Ο. Υ..</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5. Το Δημόσιο μπορεί να παρίσταται ως πολιτικώς ενάγων ενώπιον των ποινικών δικαστηρίων και για τις αξιώσεις του που απορρέουν από τα εγκλήματα του παρόντος νόμου. Η διάταξη του άρθρου 5 του </w:t>
      </w:r>
      <w:proofErr w:type="spellStart"/>
      <w:r w:rsidRPr="00E4207D">
        <w:rPr>
          <w:rFonts w:ascii="Calibri" w:hAnsi="Calibri" w:cs="Calibri"/>
          <w:color w:val="000000" w:themeColor="text1"/>
          <w:lang w:val="el-GR"/>
        </w:rPr>
        <w:t>ν.δ.</w:t>
      </w:r>
      <w:proofErr w:type="spellEnd"/>
      <w:r w:rsidRPr="00E4207D">
        <w:rPr>
          <w:rFonts w:ascii="Calibri" w:hAnsi="Calibri" w:cs="Calibri"/>
          <w:color w:val="000000" w:themeColor="text1"/>
          <w:lang w:val="el-GR"/>
        </w:rPr>
        <w:t xml:space="preserve"> 2711/1953 (Α'323) εφαρμόζεται και στην περίπτωση αυτή. Όταν η δίωξη ασκείται σε βαθμό πλημμελήματος, το Δημόσιο μπορεί να εκπροσωπείται και από τον προϊστάμενο της αρμόδιας φορολογικής αρχής ή τον οριζόμενο από αυτόν υπάλληλο.</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lastRenderedPageBreak/>
        <w:br/>
        <w:t>6. Στις δίκες που αφορούν εγκλήματα των διατάξεων του παρόντος νόμου, η εμφάνιση του μάρτυρα στο ακροατήριο δεν είναι υποχρεωτική, εφόσον έχει λάβει χώρα έγγραφη ενημέρωση του αρμόδιου εισαγγελέα ή του δικαστηρίου εκ μέρους της Αρχής που διενήργησε τον έλεγχο σχετικά με την υπόθεση, εκτός εάν το δικαστήριο αυτεπαγγέλτως ή κατόπιν αιτήματος του κατηγορουμένου κρίνει ότι πρέπει να κληθεί μάρτυρας, για να καταθέσει για ουσιώδη για την έκβαση της δίκης ζητήματα που δεν μπορούν να προκύψουν από τα έγγραφα της υπόθεσης.</w:t>
      </w:r>
    </w:p>
    <w:p w:rsidR="00920599"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7. Κατά τα λοιπά, εφαρμόζονται οι διατάξεις του Κώδικα Ποινικής Δικονομίας και του Γενικού Μέρους του Ποινικού Κώδικα.</w:t>
      </w:r>
    </w:p>
    <w:p w:rsidR="00E4207D" w:rsidRPr="00E4207D" w:rsidRDefault="00E4207D"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p>
    <w:p w:rsidR="00920599" w:rsidRPr="00E4207D" w:rsidRDefault="00084731" w:rsidP="00E4207D">
      <w:pPr>
        <w:pStyle w:val="1"/>
        <w:spacing w:before="0"/>
        <w:rPr>
          <w:rFonts w:ascii="Calibri" w:hAnsi="Calibri" w:cs="Calibri"/>
          <w:b/>
          <w:color w:val="000000" w:themeColor="text1"/>
          <w:sz w:val="24"/>
          <w:szCs w:val="24"/>
          <w:lang w:val="el-GR"/>
        </w:rPr>
      </w:pPr>
      <w:r w:rsidRPr="00E4207D">
        <w:rPr>
          <w:rFonts w:ascii="Calibri" w:hAnsi="Calibri" w:cs="Calibri"/>
          <w:b/>
          <w:color w:val="000000" w:themeColor="text1"/>
          <w:sz w:val="24"/>
          <w:szCs w:val="24"/>
          <w:lang w:val="el-GR"/>
        </w:rPr>
        <w:t>Άρθρο 69</w:t>
      </w:r>
    </w:p>
    <w:p w:rsidR="00920599"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Για τα εγκλήματα του παρόντος νόμου μετατροπή και αναστολή της ποινής γίνεται κατά τις σχετικές διατάξεις των άρθρων 82 και 99 </w:t>
      </w:r>
      <w:proofErr w:type="spellStart"/>
      <w:r w:rsidRPr="00E4207D">
        <w:rPr>
          <w:rFonts w:ascii="Calibri" w:hAnsi="Calibri" w:cs="Calibri"/>
          <w:color w:val="000000" w:themeColor="text1"/>
          <w:lang w:val="el-GR"/>
        </w:rPr>
        <w:t>επ</w:t>
      </w:r>
      <w:proofErr w:type="spellEnd"/>
      <w:r w:rsidRPr="00E4207D">
        <w:rPr>
          <w:rFonts w:ascii="Calibri" w:hAnsi="Calibri" w:cs="Calibri"/>
          <w:color w:val="000000" w:themeColor="text1"/>
          <w:lang w:val="el-GR"/>
        </w:rPr>
        <w:t>. του Ποινικού Κώδικα. Σε περίπτωση πρώτης υποτροπής, αν μετατραπεί η ποινή, κάθε ημέρα φυλάκισης υπολογίζεται σε ποσό από είκοσι (20) έως εκατό (100) ευρώ. Δεν επιτρέπεται μετατροπή της ποινής σε περίπτωση δεύτερης και κάθε περαιτέρω υποτροπής.</w:t>
      </w:r>
    </w:p>
    <w:p w:rsidR="00E4207D" w:rsidRPr="00E4207D" w:rsidRDefault="00E4207D"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p>
    <w:p w:rsidR="00920599" w:rsidRPr="00E4207D" w:rsidRDefault="00084731" w:rsidP="00E4207D">
      <w:pPr>
        <w:pStyle w:val="1"/>
        <w:spacing w:before="0"/>
        <w:rPr>
          <w:rFonts w:ascii="Calibri" w:hAnsi="Calibri" w:cs="Calibri"/>
          <w:b/>
          <w:color w:val="000000" w:themeColor="text1"/>
          <w:sz w:val="24"/>
          <w:szCs w:val="24"/>
          <w:lang w:val="el-GR"/>
        </w:rPr>
      </w:pPr>
      <w:r w:rsidRPr="00E4207D">
        <w:rPr>
          <w:rFonts w:ascii="Calibri" w:hAnsi="Calibri" w:cs="Calibri"/>
          <w:b/>
          <w:color w:val="000000" w:themeColor="text1"/>
          <w:sz w:val="24"/>
          <w:szCs w:val="24"/>
          <w:lang w:val="el-GR"/>
        </w:rPr>
        <w:t>Άρθρο 70</w:t>
      </w:r>
    </w:p>
    <w:p w:rsidR="00920599"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1. Υποθέσεις για εγκλήματα των άρθρων 17, 18 και 19 του ν.</w:t>
      </w:r>
      <w:r w:rsidRPr="00E4207D">
        <w:rPr>
          <w:rStyle w:val="apple-converted-space"/>
          <w:rFonts w:ascii="Calibri" w:hAnsi="Calibri" w:cs="Calibri"/>
          <w:color w:val="000000" w:themeColor="text1"/>
        </w:rPr>
        <w:t> </w:t>
      </w:r>
      <w:hyperlink r:id="rId6" w:tgtFrame="_blank" w:history="1">
        <w:r w:rsidRPr="00E4207D">
          <w:rPr>
            <w:rStyle w:val="-"/>
            <w:rFonts w:ascii="Calibri" w:hAnsi="Calibri" w:cs="Calibri"/>
            <w:color w:val="000000" w:themeColor="text1"/>
            <w:u w:val="none"/>
            <w:lang w:val="el-GR"/>
          </w:rPr>
          <w:t>2523/1997</w:t>
        </w:r>
      </w:hyperlink>
      <w:r w:rsidRPr="00E4207D">
        <w:rPr>
          <w:rFonts w:ascii="Calibri" w:hAnsi="Calibri" w:cs="Calibri"/>
          <w:color w:val="000000" w:themeColor="text1"/>
          <w:lang w:val="el-GR"/>
        </w:rPr>
        <w:t>, εάν μέχρι τη δημοσίευση του παρόντος νόμου έχει γίνει επίδοση κλητηρίου θεσπίσματος ή κλήσης στον κατηγορούμενο, εκδικάζονται από το αρμόδιο δικαστήριο στο οποίο έχουν εισαχθεί.</w:t>
      </w:r>
      <w:r w:rsidRPr="00E4207D">
        <w:rPr>
          <w:rFonts w:ascii="Calibri" w:hAnsi="Calibri" w:cs="Calibri"/>
          <w:color w:val="000000" w:themeColor="text1"/>
          <w:lang w:val="el-GR"/>
        </w:rPr>
        <w:br/>
        <w:t>2. Αποφάσεις ποινικών δικαστηρίων για εγκλήματα των άρθρων 17, 18 και 19 του ν.</w:t>
      </w:r>
      <w:r w:rsidRPr="00E4207D">
        <w:rPr>
          <w:rStyle w:val="apple-converted-space"/>
          <w:rFonts w:ascii="Calibri" w:hAnsi="Calibri" w:cs="Calibri"/>
          <w:color w:val="000000" w:themeColor="text1"/>
        </w:rPr>
        <w:t> </w:t>
      </w:r>
      <w:hyperlink r:id="rId7" w:tgtFrame="_blank" w:history="1">
        <w:r w:rsidRPr="00E4207D">
          <w:rPr>
            <w:rStyle w:val="-"/>
            <w:rFonts w:ascii="Calibri" w:hAnsi="Calibri" w:cs="Calibri"/>
            <w:color w:val="000000" w:themeColor="text1"/>
            <w:u w:val="none"/>
            <w:lang w:val="el-GR"/>
          </w:rPr>
          <w:t>2523/1997</w:t>
        </w:r>
      </w:hyperlink>
      <w:r w:rsidRPr="00E4207D">
        <w:rPr>
          <w:rStyle w:val="apple-converted-space"/>
          <w:rFonts w:ascii="Calibri" w:hAnsi="Calibri" w:cs="Calibri"/>
          <w:color w:val="000000" w:themeColor="text1"/>
        </w:rPr>
        <w:t> </w:t>
      </w:r>
      <w:r w:rsidRPr="00E4207D">
        <w:rPr>
          <w:rFonts w:ascii="Calibri" w:hAnsi="Calibri" w:cs="Calibri"/>
          <w:color w:val="000000" w:themeColor="text1"/>
          <w:lang w:val="el-GR"/>
        </w:rPr>
        <w:t>που εκδόθηκαν για ποσά μικρότερα από τα οριζόμενα στο άρθρο 66 και δεν έχουν εκτελεστεί κατά τη δημοσίευση του παρόντος νόμου δεν εκτελούνται. Αν άρχισε η εκτέλεσή τους, διακόπτεται. Εκκρεμείς μηνυτήριες αναφορές για εγκλήματα που προβλέπονται στο πρώτο εδάφιο δεν εισάγονται για συζήτηση και οι σχετικές δικογραφίες τίθενται στο αρχείο με πράξη του αρμόδιου εισαγγελέα.</w:t>
      </w:r>
    </w:p>
    <w:p w:rsidR="00E4207D" w:rsidRPr="00E4207D" w:rsidRDefault="00E4207D"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p>
    <w:p w:rsidR="00920599" w:rsidRPr="00E4207D" w:rsidRDefault="00084731" w:rsidP="00E4207D">
      <w:pPr>
        <w:pStyle w:val="1"/>
        <w:spacing w:before="0"/>
        <w:rPr>
          <w:rFonts w:ascii="Calibri" w:hAnsi="Calibri" w:cs="Calibri"/>
          <w:b/>
          <w:color w:val="000000" w:themeColor="text1"/>
          <w:sz w:val="24"/>
          <w:szCs w:val="24"/>
          <w:lang w:val="el-GR"/>
        </w:rPr>
      </w:pPr>
      <w:r w:rsidRPr="00E4207D">
        <w:rPr>
          <w:rFonts w:ascii="Calibri" w:hAnsi="Calibri" w:cs="Calibri"/>
          <w:b/>
          <w:color w:val="000000" w:themeColor="text1"/>
          <w:sz w:val="24"/>
          <w:szCs w:val="24"/>
          <w:lang w:val="el-GR"/>
        </w:rPr>
        <w:t>Άρθρο 71</w:t>
      </w:r>
    </w:p>
    <w:p w:rsidR="00920599"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1. Τα άρθρα 17, 18, 19, 20 και 21 του ν.</w:t>
      </w:r>
      <w:r w:rsidRPr="00E4207D">
        <w:rPr>
          <w:rStyle w:val="apple-converted-space"/>
          <w:rFonts w:ascii="Calibri" w:hAnsi="Calibri" w:cs="Calibri"/>
          <w:color w:val="000000" w:themeColor="text1"/>
        </w:rPr>
        <w:t> </w:t>
      </w:r>
      <w:hyperlink r:id="rId8" w:tgtFrame="_blank" w:history="1">
        <w:r w:rsidRPr="00E4207D">
          <w:rPr>
            <w:rStyle w:val="-"/>
            <w:rFonts w:ascii="Calibri" w:hAnsi="Calibri" w:cs="Calibri"/>
            <w:color w:val="000000" w:themeColor="text1"/>
            <w:u w:val="none"/>
            <w:lang w:val="el-GR"/>
          </w:rPr>
          <w:t>2523/1997</w:t>
        </w:r>
      </w:hyperlink>
      <w:r w:rsidRPr="00E4207D">
        <w:rPr>
          <w:rFonts w:ascii="Calibri" w:hAnsi="Calibri" w:cs="Calibri"/>
          <w:color w:val="000000" w:themeColor="text1"/>
          <w:lang w:val="el-GR"/>
        </w:rPr>
        <w:t>, όπως ισχύουν, καταργούνται. Όπου στην κείμενη νομοθεσία γίνεται παραπομπή στις ρυθμίσεις του ν.</w:t>
      </w:r>
      <w:r w:rsidRPr="00E4207D">
        <w:rPr>
          <w:rStyle w:val="apple-converted-space"/>
          <w:rFonts w:ascii="Calibri" w:hAnsi="Calibri" w:cs="Calibri"/>
          <w:color w:val="000000" w:themeColor="text1"/>
        </w:rPr>
        <w:t> </w:t>
      </w:r>
      <w:hyperlink r:id="rId9" w:tgtFrame="_blank" w:history="1">
        <w:r w:rsidRPr="00E4207D">
          <w:rPr>
            <w:rStyle w:val="-"/>
            <w:rFonts w:ascii="Calibri" w:hAnsi="Calibri" w:cs="Calibri"/>
            <w:color w:val="000000" w:themeColor="text1"/>
            <w:u w:val="none"/>
            <w:lang w:val="el-GR"/>
          </w:rPr>
          <w:t>2523/1997</w:t>
        </w:r>
      </w:hyperlink>
      <w:r w:rsidRPr="00E4207D">
        <w:rPr>
          <w:rStyle w:val="apple-converted-space"/>
          <w:rFonts w:ascii="Calibri" w:hAnsi="Calibri" w:cs="Calibri"/>
          <w:color w:val="000000" w:themeColor="text1"/>
        </w:rPr>
        <w:t> </w:t>
      </w:r>
      <w:r w:rsidRPr="00E4207D">
        <w:rPr>
          <w:rFonts w:ascii="Calibri" w:hAnsi="Calibri" w:cs="Calibri"/>
          <w:color w:val="000000" w:themeColor="text1"/>
          <w:lang w:val="el-GR"/>
        </w:rPr>
        <w:t>(άρθρα 17 έως 21), εννοούνται στο εξής οι αντίστοιχες ρυθμίσεις των διατάξεων του παρόντος Κεφαλαίου (άρθρα 66-70).</w:t>
      </w:r>
    </w:p>
    <w:p w:rsidR="00084731" w:rsidRPr="00E4207D" w:rsidRDefault="00084731" w:rsidP="00E4207D">
      <w:pPr>
        <w:pStyle w:val="Web"/>
        <w:shd w:val="clear" w:color="auto" w:fill="FFFFFF"/>
        <w:spacing w:before="0" w:beforeAutospacing="0" w:after="0" w:afterAutospacing="0"/>
        <w:ind w:firstLine="567"/>
        <w:jc w:val="both"/>
        <w:rPr>
          <w:rFonts w:ascii="Calibri" w:hAnsi="Calibri" w:cs="Calibri"/>
          <w:color w:val="000000" w:themeColor="text1"/>
          <w:lang w:val="el-GR"/>
        </w:rPr>
      </w:pPr>
      <w:r w:rsidRPr="00E4207D">
        <w:rPr>
          <w:rFonts w:ascii="Calibri" w:hAnsi="Calibri" w:cs="Calibri"/>
          <w:color w:val="000000" w:themeColor="text1"/>
          <w:lang w:val="el-GR"/>
        </w:rPr>
        <w:br/>
        <w:t xml:space="preserve">2. Τα ποσά των πενήντα χιλιάδων (50.000) ευρώ και των </w:t>
      </w:r>
      <w:proofErr w:type="spellStart"/>
      <w:r w:rsidRPr="00E4207D">
        <w:rPr>
          <w:rFonts w:ascii="Calibri" w:hAnsi="Calibri" w:cs="Calibri"/>
          <w:color w:val="000000" w:themeColor="text1"/>
          <w:lang w:val="el-GR"/>
        </w:rPr>
        <w:t>εκατόν</w:t>
      </w:r>
      <w:proofErr w:type="spellEnd"/>
      <w:r w:rsidRPr="00E4207D">
        <w:rPr>
          <w:rFonts w:ascii="Calibri" w:hAnsi="Calibri" w:cs="Calibri"/>
          <w:color w:val="000000" w:themeColor="text1"/>
          <w:lang w:val="el-GR"/>
        </w:rPr>
        <w:t xml:space="preserve"> πενήντα χιλιάδων (150.000) ευρώ, των περιπτώσεων α) και β), αντίστοιχα, της παραγράφου 1 του άρθρου 25 του νόμου</w:t>
      </w:r>
      <w:r w:rsidRPr="00E4207D">
        <w:rPr>
          <w:rStyle w:val="apple-converted-space"/>
          <w:rFonts w:ascii="Calibri" w:hAnsi="Calibri" w:cs="Calibri"/>
          <w:color w:val="000000" w:themeColor="text1"/>
        </w:rPr>
        <w:t> </w:t>
      </w:r>
      <w:hyperlink r:id="rId10" w:tgtFrame="_blank" w:history="1">
        <w:r w:rsidRPr="00E4207D">
          <w:rPr>
            <w:rStyle w:val="-"/>
            <w:rFonts w:ascii="Calibri" w:hAnsi="Calibri" w:cs="Calibri"/>
            <w:color w:val="000000" w:themeColor="text1"/>
            <w:u w:val="none"/>
            <w:lang w:val="el-GR"/>
          </w:rPr>
          <w:t>1882/1990</w:t>
        </w:r>
      </w:hyperlink>
      <w:r w:rsidRPr="00E4207D">
        <w:rPr>
          <w:rStyle w:val="apple-converted-space"/>
          <w:rFonts w:ascii="Calibri" w:hAnsi="Calibri" w:cs="Calibri"/>
          <w:color w:val="000000" w:themeColor="text1"/>
        </w:rPr>
        <w:t> </w:t>
      </w:r>
      <w:r w:rsidRPr="00E4207D">
        <w:rPr>
          <w:rFonts w:ascii="Calibri" w:hAnsi="Calibri" w:cs="Calibri"/>
          <w:color w:val="000000" w:themeColor="text1"/>
          <w:lang w:val="el-GR"/>
        </w:rPr>
        <w:t xml:space="preserve">(«Ποινικό αδίκημα μη καταβολής χρεών προς το Δημόσιο και τρίτους»), όπως έχει τροποποιηθεί και ισχύει, αντικαθίστανται από τα ποσά των εκατό χιλιάδων (100.000) ευρώ και διακοσίων χιλιάδων (200.000) ευρώ, αντίστοιχα. Αποφάσεις ποινικών δικαστηρίων που εκδόθηκαν για χρέη μικρότερα από εκατό χιλιάδες (100.000) ευρώ και δεν έχουν εκτελεστεί κατά τη δημοσίευση του νόμου αυτού, δεν εκτελούνται. Αν άρχισε η εκτέλεσή τους, διακόπτεται. Εκκρεμείς αιτήσεις Προϊσταμένων Δημόσιων Οικονομικών </w:t>
      </w:r>
      <w:r w:rsidRPr="00E4207D">
        <w:rPr>
          <w:rFonts w:ascii="Calibri" w:hAnsi="Calibri" w:cs="Calibri"/>
          <w:color w:val="000000" w:themeColor="text1"/>
          <w:lang w:val="el-GR"/>
        </w:rPr>
        <w:lastRenderedPageBreak/>
        <w:t>Υπηρεσιών ή Ελεγκτικών Κέντρων ή Τελωνείων για χρέη κατώτερα αυτού του ποσού, δεν εισάγονται για συζήτηση. Η αναστολή της παραγραφής των χρεών, κατώτερων του ποσού των εκατό χιλιάδων (100.000) ευρώ, για τα οποία υποβλήθηκε αίτηση ποινικής δίωξης, λήγει με τη δημοσίευση του νόμου αυτού, η παραγραφή συνεχίζεται και δεν συμπληρώνεται πριν την πάροδο έτους από τη λήξη της αναστολής.»</w:t>
      </w:r>
    </w:p>
    <w:p w:rsidR="00084731" w:rsidRPr="00E4207D" w:rsidRDefault="00084731" w:rsidP="00E4207D">
      <w:pPr>
        <w:spacing w:after="0"/>
        <w:ind w:firstLine="567"/>
        <w:rPr>
          <w:rFonts w:cs="Calibri"/>
          <w:color w:val="000000" w:themeColor="text1"/>
          <w:sz w:val="24"/>
          <w:szCs w:val="24"/>
          <w:lang w:val="el-GR"/>
        </w:rPr>
      </w:pPr>
    </w:p>
    <w:sectPr w:rsidR="00084731" w:rsidRPr="00E4207D"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31"/>
    <w:rsid w:val="00084731"/>
    <w:rsid w:val="002948C5"/>
    <w:rsid w:val="002950D8"/>
    <w:rsid w:val="00351CCC"/>
    <w:rsid w:val="005A5BF9"/>
    <w:rsid w:val="00920599"/>
    <w:rsid w:val="00CC4650"/>
    <w:rsid w:val="00D90B65"/>
    <w:rsid w:val="00E4207D"/>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6716"/>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paragraph" w:styleId="1">
    <w:name w:val="heading 1"/>
    <w:basedOn w:val="a"/>
    <w:next w:val="a"/>
    <w:link w:val="1Char"/>
    <w:uiPriority w:val="9"/>
    <w:qFormat/>
    <w:rsid w:val="00351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4731"/>
    <w:pPr>
      <w:spacing w:before="100" w:beforeAutospacing="1" w:after="100" w:afterAutospacing="1"/>
    </w:pPr>
    <w:rPr>
      <w:rFonts w:ascii="Times New Roman" w:eastAsia="Times New Roman" w:hAnsi="Times New Roman"/>
      <w:sz w:val="24"/>
      <w:szCs w:val="24"/>
      <w:lang w:eastAsia="en-GB"/>
    </w:rPr>
  </w:style>
  <w:style w:type="character" w:styleId="-">
    <w:name w:val="Hyperlink"/>
    <w:basedOn w:val="a0"/>
    <w:uiPriority w:val="99"/>
    <w:semiHidden/>
    <w:unhideWhenUsed/>
    <w:rsid w:val="00084731"/>
    <w:rPr>
      <w:color w:val="0000FF"/>
      <w:u w:val="single"/>
    </w:rPr>
  </w:style>
  <w:style w:type="character" w:customStyle="1" w:styleId="apple-converted-space">
    <w:name w:val="apple-converted-space"/>
    <w:basedOn w:val="a0"/>
    <w:rsid w:val="00084731"/>
  </w:style>
  <w:style w:type="paragraph" w:styleId="a3">
    <w:name w:val="Title"/>
    <w:basedOn w:val="a"/>
    <w:next w:val="a"/>
    <w:link w:val="Char"/>
    <w:uiPriority w:val="10"/>
    <w:qFormat/>
    <w:rsid w:val="00351CCC"/>
    <w:pPr>
      <w:spacing w:after="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51CCC"/>
    <w:rPr>
      <w:rFonts w:asciiTheme="majorHAnsi" w:eastAsiaTheme="majorEastAsia" w:hAnsiTheme="majorHAnsi" w:cstheme="majorBidi"/>
      <w:spacing w:val="-10"/>
      <w:kern w:val="28"/>
      <w:sz w:val="56"/>
      <w:szCs w:val="56"/>
      <w:lang w:val="en-GB" w:eastAsia="en-US"/>
    </w:rPr>
  </w:style>
  <w:style w:type="character" w:customStyle="1" w:styleId="1Char">
    <w:name w:val="Επικεφαλίδα 1 Char"/>
    <w:basedOn w:val="a0"/>
    <w:link w:val="1"/>
    <w:uiPriority w:val="9"/>
    <w:rsid w:val="00351CCC"/>
    <w:rPr>
      <w:rFonts w:asciiTheme="majorHAnsi" w:eastAsiaTheme="majorEastAsia" w:hAnsiTheme="majorHAnsi" w:cstheme="majorBidi"/>
      <w:color w:val="2F5496"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2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8" TargetMode="External"/><Relationship Id="rId3" Type="http://schemas.openxmlformats.org/officeDocument/2006/relationships/webSettings" Target="webSettings.xml"/><Relationship Id="rId7" Type="http://schemas.openxmlformats.org/officeDocument/2006/relationships/hyperlink" Target="https://www.taxheaven.gr/laws/law/index/law/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laws/law/index/law/8" TargetMode="External"/><Relationship Id="rId11" Type="http://schemas.openxmlformats.org/officeDocument/2006/relationships/fontTable" Target="fontTable.xml"/><Relationship Id="rId5" Type="http://schemas.openxmlformats.org/officeDocument/2006/relationships/hyperlink" Target="https://www.taxheaven.gr/laws/law/index/law/528" TargetMode="External"/><Relationship Id="rId10" Type="http://schemas.openxmlformats.org/officeDocument/2006/relationships/hyperlink" Target="https://www.taxheaven.gr/laws/law/index/law/90" TargetMode="External"/><Relationship Id="rId4" Type="http://schemas.openxmlformats.org/officeDocument/2006/relationships/hyperlink" Target="https://www.taxheaven.gr/laws/law/index/law/7" TargetMode="External"/><Relationship Id="rId9" Type="http://schemas.openxmlformats.org/officeDocument/2006/relationships/hyperlink" Target="https://www.taxheaven.gr/laws/law/index/law/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2322</Words>
  <Characters>12544</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14837</CharactersWithSpaces>
  <SharedDoc>false</SharedDoc>
  <HLinks>
    <vt:vector size="42" baseType="variant">
      <vt:variant>
        <vt:i4>3735591</vt:i4>
      </vt:variant>
      <vt:variant>
        <vt:i4>18</vt:i4>
      </vt:variant>
      <vt:variant>
        <vt:i4>0</vt:i4>
      </vt:variant>
      <vt:variant>
        <vt:i4>5</vt:i4>
      </vt:variant>
      <vt:variant>
        <vt:lpwstr>https://www.taxheaven.gr/laws/law/index/law/90</vt:lpwstr>
      </vt:variant>
      <vt:variant>
        <vt:lpwstr/>
      </vt:variant>
      <vt:variant>
        <vt:i4>589854</vt:i4>
      </vt:variant>
      <vt:variant>
        <vt:i4>15</vt:i4>
      </vt:variant>
      <vt:variant>
        <vt:i4>0</vt:i4>
      </vt:variant>
      <vt:variant>
        <vt:i4>5</vt:i4>
      </vt:variant>
      <vt:variant>
        <vt:lpwstr>https://www.taxheaven.gr/laws/law/index/law/8</vt:lpwstr>
      </vt:variant>
      <vt:variant>
        <vt:lpwstr/>
      </vt:variant>
      <vt:variant>
        <vt:i4>589854</vt:i4>
      </vt:variant>
      <vt:variant>
        <vt:i4>12</vt:i4>
      </vt:variant>
      <vt:variant>
        <vt:i4>0</vt:i4>
      </vt:variant>
      <vt:variant>
        <vt:i4>5</vt:i4>
      </vt:variant>
      <vt:variant>
        <vt:lpwstr>https://www.taxheaven.gr/laws/law/index/law/8</vt:lpwstr>
      </vt:variant>
      <vt:variant>
        <vt:lpwstr/>
      </vt:variant>
      <vt:variant>
        <vt:i4>589854</vt:i4>
      </vt:variant>
      <vt:variant>
        <vt:i4>9</vt:i4>
      </vt:variant>
      <vt:variant>
        <vt:i4>0</vt:i4>
      </vt:variant>
      <vt:variant>
        <vt:i4>5</vt:i4>
      </vt:variant>
      <vt:variant>
        <vt:lpwstr>https://www.taxheaven.gr/laws/law/index/law/8</vt:lpwstr>
      </vt:variant>
      <vt:variant>
        <vt:lpwstr/>
      </vt:variant>
      <vt:variant>
        <vt:i4>589854</vt:i4>
      </vt:variant>
      <vt:variant>
        <vt:i4>6</vt:i4>
      </vt:variant>
      <vt:variant>
        <vt:i4>0</vt:i4>
      </vt:variant>
      <vt:variant>
        <vt:i4>5</vt:i4>
      </vt:variant>
      <vt:variant>
        <vt:lpwstr>https://www.taxheaven.gr/laws/law/index/law/8</vt:lpwstr>
      </vt:variant>
      <vt:variant>
        <vt:lpwstr/>
      </vt:variant>
      <vt:variant>
        <vt:i4>3866667</vt:i4>
      </vt:variant>
      <vt:variant>
        <vt:i4>3</vt:i4>
      </vt:variant>
      <vt:variant>
        <vt:i4>0</vt:i4>
      </vt:variant>
      <vt:variant>
        <vt:i4>5</vt:i4>
      </vt:variant>
      <vt:variant>
        <vt:lpwstr>https://www.taxheaven.gr/laws/law/index/law/528</vt:lpwstr>
      </vt:variant>
      <vt:variant>
        <vt:lpwstr/>
      </vt:variant>
      <vt:variant>
        <vt:i4>589854</vt:i4>
      </vt:variant>
      <vt:variant>
        <vt:i4>0</vt:i4>
      </vt:variant>
      <vt:variant>
        <vt:i4>0</vt:i4>
      </vt:variant>
      <vt:variant>
        <vt:i4>5</vt:i4>
      </vt:variant>
      <vt:variant>
        <vt:lpwstr>https://www.taxheaven.gr/laws/law/index/law/7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3</cp:revision>
  <dcterms:created xsi:type="dcterms:W3CDTF">2025-02-27T08:46:00Z</dcterms:created>
  <dcterms:modified xsi:type="dcterms:W3CDTF">2025-02-28T13:04:00Z</dcterms:modified>
</cp:coreProperties>
</file>