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7C1" w:rsidRPr="00062018" w:rsidRDefault="000607C1" w:rsidP="00062018">
      <w:pPr>
        <w:shd w:val="clear" w:color="auto" w:fill="FFFFFF"/>
        <w:spacing w:line="336" w:lineRule="atLeast"/>
        <w:jc w:val="both"/>
        <w:textAlignment w:val="baseline"/>
        <w:outlineLvl w:val="0"/>
        <w:rPr>
          <w:rFonts w:eastAsia="Times New Roman" w:cs="Arial"/>
          <w:b/>
          <w:kern w:val="36"/>
          <w:sz w:val="24"/>
          <w:szCs w:val="24"/>
          <w:lang w:eastAsia="el-GR"/>
        </w:rPr>
      </w:pPr>
      <w:r w:rsidRPr="00062018">
        <w:rPr>
          <w:rFonts w:eastAsia="Times New Roman" w:cs="Arial"/>
          <w:b/>
          <w:kern w:val="36"/>
          <w:sz w:val="24"/>
          <w:szCs w:val="24"/>
          <w:lang w:eastAsia="el-GR"/>
        </w:rPr>
        <w:t>Κοινή Υπουργική Απόφαση 36873/2007 - ΦΕΚ 1364/Β/2-8-2007</w:t>
      </w:r>
    </w:p>
    <w:p w:rsidR="000607C1" w:rsidRPr="00EE2D94" w:rsidRDefault="000607C1" w:rsidP="00062018">
      <w:pPr>
        <w:jc w:val="both"/>
        <w:rPr>
          <w:rStyle w:val="a3"/>
          <w:rFonts w:cs="Arial"/>
          <w:sz w:val="24"/>
          <w:szCs w:val="24"/>
          <w:bdr w:val="none" w:sz="0" w:space="0" w:color="auto" w:frame="1"/>
          <w:shd w:val="clear" w:color="auto" w:fill="FFFFFF"/>
        </w:rPr>
      </w:pPr>
    </w:p>
    <w:p w:rsidR="00062018" w:rsidRDefault="000607C1" w:rsidP="00062018">
      <w:pPr>
        <w:jc w:val="both"/>
        <w:rPr>
          <w:rStyle w:val="a3"/>
          <w:rFonts w:cs="Arial"/>
          <w:sz w:val="24"/>
          <w:szCs w:val="24"/>
          <w:bdr w:val="none" w:sz="0" w:space="0" w:color="auto" w:frame="1"/>
          <w:shd w:val="clear" w:color="auto" w:fill="FFFFFF"/>
        </w:rPr>
      </w:pPr>
      <w:r w:rsidRPr="00EE2D94">
        <w:rPr>
          <w:rStyle w:val="a3"/>
          <w:rFonts w:cs="Arial"/>
          <w:sz w:val="24"/>
          <w:szCs w:val="24"/>
          <w:bdr w:val="none" w:sz="0" w:space="0" w:color="auto" w:frame="1"/>
          <w:shd w:val="clear" w:color="auto" w:fill="FFFFFF"/>
        </w:rPr>
        <w:t>Άρ</w:t>
      </w:r>
      <w:bookmarkStart w:id="0" w:name="_GoBack"/>
      <w:bookmarkEnd w:id="0"/>
      <w:r w:rsidRPr="00EE2D94">
        <w:rPr>
          <w:rStyle w:val="a3"/>
          <w:rFonts w:cs="Arial"/>
          <w:sz w:val="24"/>
          <w:szCs w:val="24"/>
          <w:bdr w:val="none" w:sz="0" w:space="0" w:color="auto" w:frame="1"/>
          <w:shd w:val="clear" w:color="auto" w:fill="FFFFFF"/>
        </w:rPr>
        <w:t>θρο 10</w:t>
      </w:r>
    </w:p>
    <w:p w:rsidR="00062018" w:rsidRDefault="000607C1" w:rsidP="00062018">
      <w:pPr>
        <w:jc w:val="both"/>
        <w:rPr>
          <w:rStyle w:val="a3"/>
          <w:rFonts w:cs="Arial"/>
          <w:sz w:val="24"/>
          <w:szCs w:val="24"/>
          <w:bdr w:val="none" w:sz="0" w:space="0" w:color="auto" w:frame="1"/>
          <w:shd w:val="clear" w:color="auto" w:fill="FFFFFF"/>
        </w:rPr>
      </w:pPr>
      <w:r w:rsidRPr="00EE2D94">
        <w:rPr>
          <w:rFonts w:cs="Arial"/>
          <w:b/>
          <w:bCs/>
          <w:sz w:val="24"/>
          <w:szCs w:val="24"/>
          <w:bdr w:val="none" w:sz="0" w:space="0" w:color="auto" w:frame="1"/>
          <w:shd w:val="clear" w:color="auto" w:fill="FFFFFF"/>
        </w:rPr>
        <w:br/>
      </w:r>
      <w:r w:rsidRPr="00EE2D94">
        <w:rPr>
          <w:rStyle w:val="a3"/>
          <w:rFonts w:cs="Arial"/>
          <w:sz w:val="24"/>
          <w:szCs w:val="24"/>
          <w:bdr w:val="none" w:sz="0" w:space="0" w:color="auto" w:frame="1"/>
          <w:shd w:val="clear" w:color="auto" w:fill="FFFFFF"/>
        </w:rPr>
        <w:t>Διαδικασία Ελέγχων-Κυρώσεις</w:t>
      </w:r>
    </w:p>
    <w:p w:rsidR="00062018" w:rsidRDefault="000607C1" w:rsidP="00062018">
      <w:pPr>
        <w:jc w:val="both"/>
        <w:rPr>
          <w:rStyle w:val="a3"/>
          <w:rFonts w:cs="Arial"/>
          <w:sz w:val="24"/>
          <w:szCs w:val="24"/>
          <w:bdr w:val="none" w:sz="0" w:space="0" w:color="auto" w:frame="1"/>
          <w:shd w:val="clear" w:color="auto" w:fill="FFFFFF"/>
        </w:rPr>
      </w:pPr>
      <w:r w:rsidRPr="00EE2D94">
        <w:rPr>
          <w:rFonts w:cs="Arial"/>
          <w:sz w:val="24"/>
          <w:szCs w:val="24"/>
        </w:rPr>
        <w:br/>
      </w:r>
      <w:r w:rsidRPr="00EE2D94">
        <w:rPr>
          <w:rFonts w:cs="Arial"/>
          <w:sz w:val="24"/>
          <w:szCs w:val="24"/>
          <w:shd w:val="clear" w:color="auto" w:fill="FFFFFF"/>
        </w:rPr>
        <w:t xml:space="preserve">1. Για τον έλεγχο και τη βεβαίωση των παραβάσεων των διατάξεων της παρούσας απόφασης, αρμόδια είναι τα ελεγκτικά όργανα της αρχής που είναι αρμόδια για τη χορήγηση της άδειας ίδρυσης και λειτουργίας του παιδότοπου. Ειδικότερα, για τις περιπτώσεις που την ανωτέρω άδεια χορηγεί ο δήμος ή η κοινότητα, αρμόδιο ελεγκτικό όργανο είναι η δημοτική αστυνομία και σε περίπτωση που δεν υπάρχει, το όργανο που ορίζεται για το σκοπό αυτό από το συμβούλιο του οικείου δήμου ή της κοινότητας και αποτελείται από υπαλλήλους ή και αιρετούς. Τον υγειονομικό έλεγχο στους παιδότοπους της παρούσας ασκούν τα όργανα που προβλέπονται από την ισχύουσα νομοθεσία ενώ τον έλεγχο της τήρησης των όρων ασφαλείας των </w:t>
      </w:r>
      <w:proofErr w:type="spellStart"/>
      <w:r w:rsidRPr="00EE2D94">
        <w:rPr>
          <w:rFonts w:cs="Arial"/>
          <w:sz w:val="24"/>
          <w:szCs w:val="24"/>
          <w:shd w:val="clear" w:color="auto" w:fill="FFFFFF"/>
        </w:rPr>
        <w:t>παιχνιδοκατασκευών</w:t>
      </w:r>
      <w:proofErr w:type="spellEnd"/>
      <w:r w:rsidRPr="00EE2D94">
        <w:rPr>
          <w:rFonts w:cs="Arial"/>
          <w:sz w:val="24"/>
          <w:szCs w:val="24"/>
          <w:shd w:val="clear" w:color="auto" w:fill="FFFFFF"/>
        </w:rPr>
        <w:t xml:space="preserve"> και των παιχνιδιών, ασκεί ο αναγνωρισμένος φορέας για την αξιολόγηση της συμμόρφωσης με τις απαιτήσεις ασφαλείας της </w:t>
      </w:r>
      <w:proofErr w:type="spellStart"/>
      <w:r w:rsidRPr="00EE2D94">
        <w:rPr>
          <w:rFonts w:cs="Arial"/>
          <w:sz w:val="24"/>
          <w:szCs w:val="24"/>
          <w:shd w:val="clear" w:color="auto" w:fill="FFFFFF"/>
        </w:rPr>
        <w:t>παιχνιδοκατασκευής</w:t>
      </w:r>
      <w:proofErr w:type="spellEnd"/>
      <w:r w:rsidRPr="00EE2D94">
        <w:rPr>
          <w:rFonts w:cs="Arial"/>
          <w:sz w:val="24"/>
          <w:szCs w:val="24"/>
          <w:shd w:val="clear" w:color="auto" w:fill="FFFFFF"/>
        </w:rPr>
        <w:t xml:space="preserve"> και των παιχνιδιών.</w:t>
      </w:r>
      <w:r w:rsidRPr="00EE2D94">
        <w:rPr>
          <w:rFonts w:cs="Arial"/>
          <w:sz w:val="24"/>
          <w:szCs w:val="24"/>
        </w:rPr>
        <w:br/>
      </w:r>
      <w:r w:rsidRPr="00EE2D94">
        <w:rPr>
          <w:rFonts w:cs="Arial"/>
          <w:sz w:val="24"/>
          <w:szCs w:val="24"/>
          <w:shd w:val="clear" w:color="auto" w:fill="FFFFFF"/>
        </w:rPr>
        <w:t>2. Η παράβαση των διατάξεων της παρούσας καθώς και η μη συμμόρφωση προς τις παρατηρήσεις των αρμοδίων ελεγκτικών οργάνων εντός της τασσόμενης από αυτά προθεσμίας, συνεπάγεται την προσωρινή αφαίρεση της άδειας λειτουργίας του παιδότοπου για διάστημα 10-60 ημερών. Οποιαδήποτε διάπραξη άλλης παράβασης εντός τριετίας από την αρχική, συνεπάγεται την οριστική αφαίρεση της άδειας ίδρυσης και λειτουργίας του παιδότοπου.</w:t>
      </w:r>
      <w:r w:rsidRPr="00EE2D94">
        <w:rPr>
          <w:rFonts w:cs="Arial"/>
          <w:sz w:val="24"/>
          <w:szCs w:val="24"/>
        </w:rPr>
        <w:br/>
      </w:r>
      <w:r w:rsidRPr="00EE2D94">
        <w:rPr>
          <w:rFonts w:cs="Arial"/>
          <w:sz w:val="24"/>
          <w:szCs w:val="24"/>
          <w:shd w:val="clear" w:color="auto" w:fill="FFFFFF"/>
        </w:rPr>
        <w:t xml:space="preserve">3. Στις περιπτώσεις λειτουργίας παιδότοπου χωρίς την προβλεπόμενη από την παρούσα απόφαση άδεια ίδρυσης και λειτουργίας επιβάλλεται πρόστιμο δέκα χιλιάδες (10.000) ευρώ και σφραγίζεται το κατάστημα που λειτουργεί ο παιδότοπος. Εάν ο παιδότοπος λειτουργεί εντός χώρου που ασκείται διαφορετική δραστηριότητα, εκτός από το πρόστιμο του προηγούμενου εδαφίου, σφραγίζονται μόνο οι </w:t>
      </w:r>
      <w:proofErr w:type="spellStart"/>
      <w:r w:rsidRPr="00EE2D94">
        <w:rPr>
          <w:rFonts w:cs="Arial"/>
          <w:sz w:val="24"/>
          <w:szCs w:val="24"/>
          <w:shd w:val="clear" w:color="auto" w:fill="FFFFFF"/>
        </w:rPr>
        <w:t>παίχνιδοκατασκευές</w:t>
      </w:r>
      <w:proofErr w:type="spellEnd"/>
      <w:r w:rsidRPr="00EE2D94">
        <w:rPr>
          <w:rFonts w:cs="Arial"/>
          <w:sz w:val="24"/>
          <w:szCs w:val="24"/>
          <w:shd w:val="clear" w:color="auto" w:fill="FFFFFF"/>
        </w:rPr>
        <w:t xml:space="preserve"> και τα παιχνίδια.</w:t>
      </w:r>
      <w:r w:rsidRPr="00EE2D94">
        <w:rPr>
          <w:rFonts w:cs="Arial"/>
          <w:sz w:val="24"/>
          <w:szCs w:val="24"/>
        </w:rPr>
        <w:br/>
      </w:r>
      <w:r w:rsidRPr="00EE2D94">
        <w:rPr>
          <w:rFonts w:cs="Arial"/>
          <w:sz w:val="24"/>
          <w:szCs w:val="24"/>
          <w:shd w:val="clear" w:color="auto" w:fill="FFFFFF"/>
        </w:rPr>
        <w:t>Οι ανωτέρω κυρώσεις επιβάλλονται με απόφαση της αρμόδιας για την χορήγηση της άδειας αρχής. Ειδικότερα, όταν η άδεια χορηγείται από τον Δήμαρχο ή Πρόεδρο Κοινότητας, οι ανωτέρω κυρώσεις επιβάλλονται μετά από απόφαση της Δημαρχιακής Επιτροπής ή του Κοινοτικού Συμβουλίου.</w:t>
      </w:r>
      <w:r w:rsidRPr="00EE2D94">
        <w:rPr>
          <w:rFonts w:cs="Arial"/>
          <w:sz w:val="24"/>
          <w:szCs w:val="24"/>
        </w:rPr>
        <w:br/>
      </w:r>
      <w:r w:rsidRPr="00EE2D94">
        <w:rPr>
          <w:rFonts w:cs="Arial"/>
          <w:sz w:val="24"/>
          <w:szCs w:val="24"/>
          <w:shd w:val="clear" w:color="auto" w:fill="FFFFFF"/>
        </w:rPr>
        <w:t> </w:t>
      </w:r>
      <w:r w:rsidRPr="00EE2D94">
        <w:rPr>
          <w:rFonts w:cs="Arial"/>
          <w:sz w:val="24"/>
          <w:szCs w:val="24"/>
        </w:rPr>
        <w:br/>
      </w:r>
      <w:r w:rsidRPr="00EE2D94">
        <w:rPr>
          <w:rStyle w:val="a3"/>
          <w:rFonts w:cs="Arial"/>
          <w:sz w:val="24"/>
          <w:szCs w:val="24"/>
          <w:bdr w:val="none" w:sz="0" w:space="0" w:color="auto" w:frame="1"/>
          <w:shd w:val="clear" w:color="auto" w:fill="FFFFFF"/>
        </w:rPr>
        <w:t>Άρθρο 11</w:t>
      </w:r>
    </w:p>
    <w:p w:rsidR="00062018" w:rsidRDefault="000607C1" w:rsidP="00062018">
      <w:pPr>
        <w:jc w:val="both"/>
        <w:rPr>
          <w:rStyle w:val="a3"/>
          <w:rFonts w:cs="Arial"/>
          <w:sz w:val="24"/>
          <w:szCs w:val="24"/>
          <w:bdr w:val="none" w:sz="0" w:space="0" w:color="auto" w:frame="1"/>
          <w:shd w:val="clear" w:color="auto" w:fill="FFFFFF"/>
        </w:rPr>
      </w:pPr>
      <w:r w:rsidRPr="00EE2D94">
        <w:rPr>
          <w:rFonts w:cs="Arial"/>
          <w:b/>
          <w:bCs/>
          <w:sz w:val="24"/>
          <w:szCs w:val="24"/>
          <w:bdr w:val="none" w:sz="0" w:space="0" w:color="auto" w:frame="1"/>
          <w:shd w:val="clear" w:color="auto" w:fill="FFFFFF"/>
        </w:rPr>
        <w:br/>
      </w:r>
      <w:r w:rsidRPr="00EE2D94">
        <w:rPr>
          <w:rStyle w:val="a3"/>
          <w:rFonts w:cs="Arial"/>
          <w:sz w:val="24"/>
          <w:szCs w:val="24"/>
          <w:bdr w:val="none" w:sz="0" w:space="0" w:color="auto" w:frame="1"/>
          <w:shd w:val="clear" w:color="auto" w:fill="FFFFFF"/>
        </w:rPr>
        <w:t>Αρμόδιες Αρχές</w:t>
      </w:r>
    </w:p>
    <w:p w:rsidR="00062018" w:rsidRDefault="000607C1" w:rsidP="00062018">
      <w:pPr>
        <w:jc w:val="both"/>
        <w:rPr>
          <w:rStyle w:val="a3"/>
          <w:rFonts w:cs="Arial"/>
          <w:sz w:val="24"/>
          <w:szCs w:val="24"/>
          <w:bdr w:val="none" w:sz="0" w:space="0" w:color="auto" w:frame="1"/>
          <w:shd w:val="clear" w:color="auto" w:fill="FFFFFF"/>
        </w:rPr>
      </w:pPr>
      <w:r w:rsidRPr="00EE2D94">
        <w:rPr>
          <w:rFonts w:cs="Arial"/>
          <w:sz w:val="24"/>
          <w:szCs w:val="24"/>
        </w:rPr>
        <w:lastRenderedPageBreak/>
        <w:br/>
      </w:r>
      <w:r w:rsidRPr="00EE2D94">
        <w:rPr>
          <w:rFonts w:cs="Arial"/>
          <w:sz w:val="24"/>
          <w:szCs w:val="24"/>
          <w:shd w:val="clear" w:color="auto" w:fill="FFFFFF"/>
        </w:rPr>
        <w:t>Τα Υπουργεία Εσωτερικών Δημόσιας Διοίκησης και Αποκέντρωσης, Υγείας και Κοινωνικής Αλληλεγγύης και Ανάπτυξης αναγνωρίζουν τον Ελληνικό Οργανισμό Τυποποίησης (ΕΛ.Ο.Τ.) ως αρμόδιο φορέα για την αξιολόγηση της συμμόρφωσης με τις απαιτήσεις ασφαλείας των παιδότοπων.</w:t>
      </w:r>
      <w:r w:rsidRPr="00EE2D94">
        <w:rPr>
          <w:rFonts w:cs="Arial"/>
          <w:sz w:val="24"/>
          <w:szCs w:val="24"/>
        </w:rPr>
        <w:br/>
      </w:r>
      <w:r w:rsidRPr="00EE2D94">
        <w:rPr>
          <w:rFonts w:cs="Arial"/>
          <w:sz w:val="24"/>
          <w:szCs w:val="24"/>
          <w:shd w:val="clear" w:color="auto" w:fill="FFFFFF"/>
        </w:rPr>
        <w:t> </w:t>
      </w:r>
      <w:r w:rsidRPr="00EE2D94">
        <w:rPr>
          <w:rFonts w:cs="Arial"/>
          <w:sz w:val="24"/>
          <w:szCs w:val="24"/>
        </w:rPr>
        <w:br/>
      </w:r>
      <w:r w:rsidRPr="00EE2D94">
        <w:rPr>
          <w:rStyle w:val="a3"/>
          <w:rFonts w:cs="Arial"/>
          <w:sz w:val="24"/>
          <w:szCs w:val="24"/>
          <w:bdr w:val="none" w:sz="0" w:space="0" w:color="auto" w:frame="1"/>
          <w:shd w:val="clear" w:color="auto" w:fill="FFFFFF"/>
        </w:rPr>
        <w:t>Άρθρο 12</w:t>
      </w:r>
    </w:p>
    <w:p w:rsidR="00062018" w:rsidRDefault="000607C1" w:rsidP="00062018">
      <w:pPr>
        <w:jc w:val="both"/>
        <w:rPr>
          <w:rStyle w:val="a3"/>
          <w:rFonts w:cs="Arial"/>
          <w:sz w:val="24"/>
          <w:szCs w:val="24"/>
          <w:bdr w:val="none" w:sz="0" w:space="0" w:color="auto" w:frame="1"/>
          <w:shd w:val="clear" w:color="auto" w:fill="FFFFFF"/>
        </w:rPr>
      </w:pPr>
      <w:r w:rsidRPr="00EE2D94">
        <w:rPr>
          <w:rFonts w:cs="Arial"/>
          <w:b/>
          <w:bCs/>
          <w:sz w:val="24"/>
          <w:szCs w:val="24"/>
          <w:bdr w:val="none" w:sz="0" w:space="0" w:color="auto" w:frame="1"/>
          <w:shd w:val="clear" w:color="auto" w:fill="FFFFFF"/>
        </w:rPr>
        <w:br/>
      </w:r>
      <w:r w:rsidRPr="00EE2D94">
        <w:rPr>
          <w:rStyle w:val="a3"/>
          <w:rFonts w:cs="Arial"/>
          <w:sz w:val="24"/>
          <w:szCs w:val="24"/>
          <w:bdr w:val="none" w:sz="0" w:space="0" w:color="auto" w:frame="1"/>
          <w:shd w:val="clear" w:color="auto" w:fill="FFFFFF"/>
        </w:rPr>
        <w:t>Μεταβατικές Διατάξεις</w:t>
      </w:r>
    </w:p>
    <w:p w:rsidR="005543A9" w:rsidRPr="00EE2D94" w:rsidRDefault="000607C1" w:rsidP="00062018">
      <w:pPr>
        <w:jc w:val="both"/>
        <w:rPr>
          <w:rFonts w:cs="Arial"/>
          <w:sz w:val="24"/>
          <w:szCs w:val="24"/>
        </w:rPr>
      </w:pPr>
      <w:r w:rsidRPr="00EE2D94">
        <w:rPr>
          <w:rFonts w:cs="Arial"/>
          <w:sz w:val="24"/>
          <w:szCs w:val="24"/>
        </w:rPr>
        <w:br/>
      </w:r>
      <w:r w:rsidRPr="00EE2D94">
        <w:rPr>
          <w:rFonts w:cs="Arial"/>
          <w:sz w:val="24"/>
          <w:szCs w:val="24"/>
          <w:shd w:val="clear" w:color="auto" w:fill="FFFFFF"/>
        </w:rPr>
        <w:t>Οι ήδη λειτουργούντες παιδότοποι σε διάστημα έξι (6) μηνών από τη δημοσίευση της παρούσας οφείλουν να προσαρμοσθούν στις διατάξεις της παρούσας. Σε αντίθετη περίπτωση, σφραγίζονται από την αρμόδια κατά περίπτωση αρχή που χορηγεί την άδεια ίδρυσης και λειτουργίας. Σε περιπτώσεις που ο παιδότοπος εξακολουθεί να λειτουργεί και μετά τη σφράγιση του επιβάλλεται επιπλέον πρόστιμο δέκα χιλιάδες (10.000) ευρώ.</w:t>
      </w:r>
      <w:r w:rsidRPr="00EE2D94">
        <w:rPr>
          <w:rFonts w:cs="Arial"/>
          <w:sz w:val="24"/>
          <w:szCs w:val="24"/>
        </w:rPr>
        <w:br/>
      </w:r>
      <w:r w:rsidRPr="00EE2D94">
        <w:rPr>
          <w:rFonts w:cs="Arial"/>
          <w:sz w:val="24"/>
          <w:szCs w:val="24"/>
          <w:shd w:val="clear" w:color="auto" w:fill="FFFFFF"/>
        </w:rPr>
        <w:t xml:space="preserve">Η υπ' </w:t>
      </w:r>
      <w:proofErr w:type="spellStart"/>
      <w:r w:rsidRPr="00EE2D94">
        <w:rPr>
          <w:rFonts w:cs="Arial"/>
          <w:sz w:val="24"/>
          <w:szCs w:val="24"/>
          <w:shd w:val="clear" w:color="auto" w:fill="FFFFFF"/>
        </w:rPr>
        <w:t>αριθμ</w:t>
      </w:r>
      <w:proofErr w:type="spellEnd"/>
      <w:r w:rsidRPr="00EE2D94">
        <w:rPr>
          <w:rFonts w:cs="Arial"/>
          <w:sz w:val="24"/>
          <w:szCs w:val="24"/>
          <w:shd w:val="clear" w:color="auto" w:fill="FFFFFF"/>
        </w:rPr>
        <w:t>. </w:t>
      </w:r>
      <w:hyperlink r:id="rId4" w:tooltip="Άρθρα με ετικέτα 38847/2003" w:history="1">
        <w:r w:rsidRPr="00EE2D94">
          <w:rPr>
            <w:rStyle w:val="-"/>
            <w:rFonts w:cs="Arial"/>
            <w:color w:val="auto"/>
            <w:sz w:val="24"/>
            <w:szCs w:val="24"/>
            <w:u w:val="none"/>
            <w:bdr w:val="none" w:sz="0" w:space="0" w:color="auto" w:frame="1"/>
            <w:shd w:val="clear" w:color="auto" w:fill="FFFFFF"/>
          </w:rPr>
          <w:t>38847/2003</w:t>
        </w:r>
      </w:hyperlink>
      <w:r w:rsidRPr="00EE2D94">
        <w:rPr>
          <w:rFonts w:cs="Arial"/>
          <w:sz w:val="24"/>
          <w:szCs w:val="24"/>
          <w:shd w:val="clear" w:color="auto" w:fill="FFFFFF"/>
        </w:rPr>
        <w:t> (ΦΕΚ 1354/Β΄) απόφασή μας καταργείται.</w:t>
      </w:r>
      <w:r w:rsidRPr="00EE2D94">
        <w:rPr>
          <w:rFonts w:cs="Arial"/>
          <w:sz w:val="24"/>
          <w:szCs w:val="24"/>
        </w:rPr>
        <w:br/>
      </w:r>
      <w:r w:rsidRPr="00EE2D94">
        <w:rPr>
          <w:rFonts w:cs="Arial"/>
          <w:sz w:val="24"/>
          <w:szCs w:val="24"/>
          <w:shd w:val="clear" w:color="auto" w:fill="FFFFFF"/>
        </w:rPr>
        <w:t>Η ισχύς της παρούσας αρχίζει από τη δημοσίευσή της στην Εφημερίδα της Κυβερνήσεως.</w:t>
      </w:r>
      <w:r w:rsidRPr="00EE2D94">
        <w:rPr>
          <w:rFonts w:cs="Arial"/>
          <w:sz w:val="24"/>
          <w:szCs w:val="24"/>
        </w:rPr>
        <w:br/>
      </w:r>
      <w:r w:rsidRPr="00EE2D94">
        <w:rPr>
          <w:rFonts w:cs="Arial"/>
          <w:sz w:val="24"/>
          <w:szCs w:val="24"/>
          <w:shd w:val="clear" w:color="auto" w:fill="FFFFFF"/>
        </w:rPr>
        <w:t>Η απόφαση αυτή να δημοσιευθεί στην Εφημερίδα της Κυβερνήσεως.</w:t>
      </w:r>
    </w:p>
    <w:sectPr w:rsidR="005543A9" w:rsidRPr="00EE2D94" w:rsidSect="005543A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C1"/>
    <w:rsid w:val="000607C1"/>
    <w:rsid w:val="00062018"/>
    <w:rsid w:val="005543A9"/>
    <w:rsid w:val="00BA78C8"/>
    <w:rsid w:val="00EE2D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1042"/>
  <w15:chartTrackingRefBased/>
  <w15:docId w15:val="{A3E8C3B1-1D45-4F8F-A538-13D03A7C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43A9"/>
    <w:pPr>
      <w:spacing w:after="200" w:line="276" w:lineRule="auto"/>
    </w:pPr>
    <w:rPr>
      <w:sz w:val="22"/>
      <w:szCs w:val="22"/>
      <w:lang w:eastAsia="en-US"/>
    </w:rPr>
  </w:style>
  <w:style w:type="paragraph" w:styleId="1">
    <w:name w:val="heading 1"/>
    <w:basedOn w:val="a"/>
    <w:link w:val="1Char"/>
    <w:uiPriority w:val="9"/>
    <w:qFormat/>
    <w:rsid w:val="000607C1"/>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07C1"/>
    <w:rPr>
      <w:b/>
      <w:bCs/>
    </w:rPr>
  </w:style>
  <w:style w:type="character" w:styleId="-">
    <w:name w:val="Hyperlink"/>
    <w:basedOn w:val="a0"/>
    <w:uiPriority w:val="99"/>
    <w:semiHidden/>
    <w:unhideWhenUsed/>
    <w:rsid w:val="000607C1"/>
    <w:rPr>
      <w:color w:val="0000FF"/>
      <w:u w:val="single"/>
    </w:rPr>
  </w:style>
  <w:style w:type="character" w:customStyle="1" w:styleId="1Char">
    <w:name w:val="Επικεφαλίδα 1 Char"/>
    <w:basedOn w:val="a0"/>
    <w:link w:val="1"/>
    <w:uiPriority w:val="9"/>
    <w:rsid w:val="000607C1"/>
    <w:rPr>
      <w:rFonts w:ascii="Times New Roman" w:eastAsia="Times New Roman" w:hAnsi="Times New Roman" w:cs="Times New Roman"/>
      <w:b/>
      <w:bCs/>
      <w:kern w:val="36"/>
      <w:sz w:val="48"/>
      <w:szCs w:val="4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omothesia.gr/tags.html?tag=38847%2F200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2622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Lampros Tsogkas</Company>
  <LinksUpToDate>false</LinksUpToDate>
  <CharactersWithSpaces>3101</CharactersWithSpaces>
  <SharedDoc>false</SharedDoc>
  <HLinks>
    <vt:vector size="6" baseType="variant">
      <vt:variant>
        <vt:i4>7274552</vt:i4>
      </vt:variant>
      <vt:variant>
        <vt:i4>0</vt:i4>
      </vt:variant>
      <vt:variant>
        <vt:i4>0</vt:i4>
      </vt:variant>
      <vt:variant>
        <vt:i4>5</vt:i4>
      </vt:variant>
      <vt:variant>
        <vt:lpwstr>https://www.e-nomothesia.gr/tags.html?tag=38847%2F2003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3</cp:revision>
  <dcterms:created xsi:type="dcterms:W3CDTF">2025-02-27T08:45:00Z</dcterms:created>
  <dcterms:modified xsi:type="dcterms:W3CDTF">2025-03-04T08:16:00Z</dcterms:modified>
</cp:coreProperties>
</file>