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09A" w:rsidRPr="00F34601" w:rsidRDefault="00DD209A" w:rsidP="00F34601">
      <w:pPr>
        <w:pStyle w:val="a7"/>
        <w:spacing w:after="800"/>
        <w:jc w:val="center"/>
        <w:rPr>
          <w:rFonts w:eastAsia="Times New Roman"/>
          <w:sz w:val="32"/>
          <w:szCs w:val="32"/>
        </w:rPr>
      </w:pPr>
      <w:r w:rsidRPr="00F34601">
        <w:rPr>
          <w:rFonts w:eastAsia="Times New Roman"/>
          <w:sz w:val="32"/>
          <w:szCs w:val="32"/>
        </w:rPr>
        <w:t>Νομική αντιμετώπιση του σχολικού εκφοβισμού στην</w:t>
      </w:r>
    </w:p>
    <w:p w:rsidR="00F34601" w:rsidRPr="00F34601" w:rsidRDefault="00BA392B" w:rsidP="00F34601">
      <w:pPr>
        <w:pStyle w:val="a7"/>
        <w:spacing w:after="800"/>
        <w:jc w:val="center"/>
        <w:rPr>
          <w:rFonts w:eastAsia="Times New Roman"/>
          <w:sz w:val="32"/>
          <w:szCs w:val="32"/>
        </w:rPr>
      </w:pPr>
      <w:r w:rsidRPr="00F34601">
        <w:rPr>
          <w:rFonts w:eastAsia="Times New Roman"/>
          <w:sz w:val="32"/>
          <w:szCs w:val="32"/>
        </w:rPr>
        <w:t>ελληνική ποινική έννομη τάξη</w:t>
      </w:r>
    </w:p>
    <w:p w:rsidR="00BA392B" w:rsidRPr="00F34601" w:rsidRDefault="00BA392B" w:rsidP="00F34601">
      <w:pPr>
        <w:pStyle w:val="1"/>
        <w:spacing w:before="600" w:after="200"/>
        <w:rPr>
          <w:rFonts w:eastAsia="Times New Roman"/>
          <w:b/>
          <w:color w:val="000000" w:themeColor="text1"/>
          <w:sz w:val="24"/>
          <w:szCs w:val="24"/>
        </w:rPr>
      </w:pPr>
      <w:r w:rsidRPr="00F34601">
        <w:rPr>
          <w:rFonts w:eastAsia="Times New Roman"/>
          <w:b/>
          <w:color w:val="000000" w:themeColor="text1"/>
          <w:sz w:val="24"/>
          <w:szCs w:val="24"/>
        </w:rPr>
        <w:t>Εισαγωγή</w:t>
      </w:r>
    </w:p>
    <w:p w:rsidR="00BA392B" w:rsidRPr="00A355C5" w:rsidRDefault="00BA392B" w:rsidP="00A355C5">
      <w:pPr>
        <w:shd w:val="clear" w:color="auto" w:fill="FFFFFF"/>
        <w:spacing w:line="360" w:lineRule="auto"/>
        <w:ind w:right="34" w:firstLine="426"/>
        <w:jc w:val="center"/>
        <w:rPr>
          <w:rFonts w:ascii="Calibri" w:eastAsia="Times New Roman" w:hAnsi="Calibri" w:cs="Calibri"/>
          <w:color w:val="000000" w:themeColor="text1"/>
          <w:sz w:val="24"/>
          <w:szCs w:val="24"/>
        </w:rPr>
      </w:pPr>
    </w:p>
    <w:p w:rsidR="00BA392B" w:rsidRPr="00A355C5" w:rsidRDefault="00BA392B" w:rsidP="00A355C5">
      <w:pPr>
        <w:shd w:val="clear" w:color="auto" w:fill="FFFFFF"/>
        <w:spacing w:line="360" w:lineRule="auto"/>
        <w:ind w:right="34" w:firstLine="426"/>
        <w:jc w:val="both"/>
        <w:rPr>
          <w:rFonts w:ascii="Calibri" w:eastAsia="Times New Roman" w:hAnsi="Calibri" w:cs="Calibri"/>
          <w:color w:val="000000" w:themeColor="text1"/>
          <w:sz w:val="24"/>
          <w:szCs w:val="24"/>
        </w:rPr>
      </w:pPr>
      <w:r w:rsidRPr="00A355C5">
        <w:rPr>
          <w:rFonts w:ascii="Calibri" w:eastAsia="Times New Roman" w:hAnsi="Calibri" w:cs="Calibri"/>
          <w:color w:val="000000" w:themeColor="text1"/>
          <w:sz w:val="24"/>
          <w:szCs w:val="24"/>
        </w:rPr>
        <w:t xml:space="preserve">Τα τελευταία χρόνια πολύς λόγος γίνεται για το φαινόμενο του </w:t>
      </w:r>
      <w:r w:rsidRPr="00A355C5">
        <w:rPr>
          <w:rFonts w:ascii="Calibri" w:eastAsia="Times New Roman" w:hAnsi="Calibri" w:cs="Calibri"/>
          <w:color w:val="000000" w:themeColor="text1"/>
          <w:sz w:val="24"/>
          <w:szCs w:val="24"/>
          <w:lang w:val="en-US"/>
        </w:rPr>
        <w:t>bullying</w:t>
      </w:r>
      <w:r w:rsidR="00A55FC0" w:rsidRPr="00A355C5">
        <w:rPr>
          <w:rFonts w:ascii="Calibri" w:eastAsia="Times New Roman" w:hAnsi="Calibri" w:cs="Calibri"/>
          <w:color w:val="000000" w:themeColor="text1"/>
          <w:sz w:val="24"/>
          <w:szCs w:val="24"/>
        </w:rPr>
        <w:t xml:space="preserve">, </w:t>
      </w:r>
      <w:r w:rsidRPr="00A355C5">
        <w:rPr>
          <w:rFonts w:ascii="Calibri" w:eastAsia="Times New Roman" w:hAnsi="Calibri" w:cs="Calibri"/>
          <w:color w:val="000000" w:themeColor="text1"/>
          <w:sz w:val="24"/>
          <w:szCs w:val="24"/>
        </w:rPr>
        <w:t xml:space="preserve">ιδίως όταν λαμβάνει χώρα μεταξύ ανηλίκων και συνδέεται με το σχολικό περιβάλλον (σχολικός </w:t>
      </w:r>
      <w:r w:rsidR="00643772" w:rsidRPr="00A355C5">
        <w:rPr>
          <w:rFonts w:ascii="Calibri" w:eastAsia="Times New Roman" w:hAnsi="Calibri" w:cs="Calibri"/>
          <w:color w:val="000000" w:themeColor="text1"/>
          <w:sz w:val="24"/>
          <w:szCs w:val="24"/>
        </w:rPr>
        <w:t>ε</w:t>
      </w:r>
      <w:r w:rsidRPr="00A355C5">
        <w:rPr>
          <w:rFonts w:ascii="Calibri" w:eastAsia="Times New Roman" w:hAnsi="Calibri" w:cs="Calibri"/>
          <w:color w:val="000000" w:themeColor="text1"/>
          <w:sz w:val="24"/>
          <w:szCs w:val="24"/>
        </w:rPr>
        <w:t>κφοβισμός</w:t>
      </w:r>
      <w:r w:rsidR="00643772" w:rsidRPr="00A355C5">
        <w:rPr>
          <w:rFonts w:ascii="Calibri" w:eastAsia="Times New Roman" w:hAnsi="Calibri" w:cs="Calibri"/>
          <w:color w:val="000000" w:themeColor="text1"/>
          <w:sz w:val="24"/>
          <w:szCs w:val="24"/>
        </w:rPr>
        <w:t xml:space="preserve"> ή τραμπουκισμός</w:t>
      </w:r>
      <w:r w:rsidR="002C2E44" w:rsidRPr="00A355C5">
        <w:rPr>
          <w:rFonts w:ascii="Calibri" w:eastAsia="Times New Roman" w:hAnsi="Calibri" w:cs="Calibri"/>
          <w:color w:val="000000" w:themeColor="text1"/>
          <w:sz w:val="24"/>
          <w:szCs w:val="24"/>
        </w:rPr>
        <w:t>).</w:t>
      </w:r>
      <w:r w:rsidRPr="00A355C5">
        <w:rPr>
          <w:rFonts w:ascii="Calibri" w:eastAsia="Times New Roman" w:hAnsi="Calibri" w:cs="Calibri"/>
          <w:color w:val="000000" w:themeColor="text1"/>
          <w:sz w:val="24"/>
          <w:szCs w:val="24"/>
        </w:rPr>
        <w:t xml:space="preserve"> Στην συζήτηση που </w:t>
      </w:r>
      <w:r w:rsidR="00AC0381" w:rsidRPr="00A355C5">
        <w:rPr>
          <w:rFonts w:ascii="Calibri" w:eastAsia="Times New Roman" w:hAnsi="Calibri" w:cs="Calibri"/>
          <w:color w:val="000000" w:themeColor="text1"/>
          <w:sz w:val="24"/>
          <w:szCs w:val="24"/>
        </w:rPr>
        <w:t>γίνεται</w:t>
      </w:r>
      <w:r w:rsidRPr="00A355C5">
        <w:rPr>
          <w:rFonts w:ascii="Calibri" w:eastAsia="Times New Roman" w:hAnsi="Calibri" w:cs="Calibri"/>
          <w:color w:val="000000" w:themeColor="text1"/>
          <w:sz w:val="24"/>
          <w:szCs w:val="24"/>
        </w:rPr>
        <w:t xml:space="preserve"> τα τελευταία έτη</w:t>
      </w:r>
      <w:r w:rsidR="00185DFC" w:rsidRPr="00A355C5">
        <w:rPr>
          <w:rFonts w:ascii="Calibri" w:eastAsia="Times New Roman" w:hAnsi="Calibri" w:cs="Calibri"/>
          <w:color w:val="000000" w:themeColor="text1"/>
          <w:sz w:val="24"/>
          <w:szCs w:val="24"/>
        </w:rPr>
        <w:t>, επιστημονική ή ακόμη και κοινωνική,</w:t>
      </w:r>
      <w:r w:rsidRPr="00A355C5">
        <w:rPr>
          <w:rFonts w:ascii="Calibri" w:eastAsia="Times New Roman" w:hAnsi="Calibri" w:cs="Calibri"/>
          <w:color w:val="000000" w:themeColor="text1"/>
          <w:sz w:val="24"/>
          <w:szCs w:val="24"/>
        </w:rPr>
        <w:t xml:space="preserve"> κεντρική πλέον θέση φαίνεται να αποκτούν οι νομικές προβλέψεις και διατάξεις, εφαρμόσιμες ή εφαρμοστέες σε περιπτώσεις περιστατικών</w:t>
      </w:r>
      <w:r w:rsidR="00643772" w:rsidRPr="00A355C5">
        <w:rPr>
          <w:rFonts w:ascii="Calibri" w:eastAsia="Times New Roman" w:hAnsi="Calibri" w:cs="Calibri"/>
          <w:color w:val="000000" w:themeColor="text1"/>
          <w:sz w:val="24"/>
          <w:szCs w:val="24"/>
        </w:rPr>
        <w:t>,</w:t>
      </w:r>
      <w:r w:rsidRPr="00A355C5">
        <w:rPr>
          <w:rFonts w:ascii="Calibri" w:eastAsia="Times New Roman" w:hAnsi="Calibri" w:cs="Calibri"/>
          <w:color w:val="000000" w:themeColor="text1"/>
          <w:sz w:val="24"/>
          <w:szCs w:val="24"/>
        </w:rPr>
        <w:t xml:space="preserve"> τα οποία μπορούν να χαρακτηριστούν ως </w:t>
      </w:r>
      <w:r w:rsidR="00643772" w:rsidRPr="00A355C5">
        <w:rPr>
          <w:rFonts w:ascii="Calibri" w:eastAsia="Times New Roman" w:hAnsi="Calibri" w:cs="Calibri"/>
          <w:color w:val="000000" w:themeColor="text1"/>
          <w:sz w:val="24"/>
          <w:szCs w:val="24"/>
        </w:rPr>
        <w:t>εκφοβισμός</w:t>
      </w:r>
      <w:r w:rsidRPr="00A355C5">
        <w:rPr>
          <w:rFonts w:ascii="Calibri" w:eastAsia="Times New Roman" w:hAnsi="Calibri" w:cs="Calibri"/>
          <w:color w:val="000000" w:themeColor="text1"/>
          <w:sz w:val="24"/>
          <w:szCs w:val="24"/>
        </w:rPr>
        <w:t xml:space="preserve"> (</w:t>
      </w:r>
      <w:r w:rsidRPr="00A355C5">
        <w:rPr>
          <w:rFonts w:ascii="Calibri" w:eastAsia="Times New Roman" w:hAnsi="Calibri" w:cs="Calibri"/>
          <w:color w:val="000000" w:themeColor="text1"/>
          <w:sz w:val="24"/>
          <w:szCs w:val="24"/>
          <w:lang w:val="en-US"/>
        </w:rPr>
        <w:t>bullying</w:t>
      </w:r>
      <w:r w:rsidRPr="00A355C5">
        <w:rPr>
          <w:rFonts w:ascii="Calibri" w:eastAsia="Times New Roman" w:hAnsi="Calibri" w:cs="Calibri"/>
          <w:color w:val="000000" w:themeColor="text1"/>
          <w:sz w:val="24"/>
          <w:szCs w:val="24"/>
        </w:rPr>
        <w:t>). Η συγκεκριμένη συζήτηση ήταν έντονη κάθε φορά που ανέκυπτε κάποιο περιστατικό – όπως η περίπτωση του θανάτου σπουδαστή σε σχολή</w:t>
      </w:r>
      <w:r w:rsidR="00643772" w:rsidRPr="00A355C5">
        <w:rPr>
          <w:rFonts w:ascii="Calibri" w:eastAsia="Times New Roman" w:hAnsi="Calibri" w:cs="Calibri"/>
          <w:color w:val="000000" w:themeColor="text1"/>
          <w:sz w:val="24"/>
          <w:szCs w:val="24"/>
        </w:rPr>
        <w:t xml:space="preserve"> στα Ιω</w:t>
      </w:r>
      <w:r w:rsidR="00185DFC" w:rsidRPr="00A355C5">
        <w:rPr>
          <w:rFonts w:ascii="Calibri" w:eastAsia="Times New Roman" w:hAnsi="Calibri" w:cs="Calibri"/>
          <w:color w:val="000000" w:themeColor="text1"/>
          <w:sz w:val="24"/>
          <w:szCs w:val="24"/>
        </w:rPr>
        <w:t>άννινα</w:t>
      </w:r>
      <w:r w:rsidRPr="00A355C5">
        <w:rPr>
          <w:rFonts w:ascii="Calibri" w:eastAsia="Times New Roman" w:hAnsi="Calibri" w:cs="Calibri"/>
          <w:color w:val="000000" w:themeColor="text1"/>
          <w:sz w:val="24"/>
          <w:szCs w:val="24"/>
        </w:rPr>
        <w:t xml:space="preserve"> την άνοιξη του 2015 – και οδήγησε τον νομοθέτη στην τροποποίηση του ά</w:t>
      </w:r>
      <w:r w:rsidR="002C2E44" w:rsidRPr="00A355C5">
        <w:rPr>
          <w:rFonts w:ascii="Calibri" w:eastAsia="Times New Roman" w:hAnsi="Calibri" w:cs="Calibri"/>
          <w:color w:val="000000" w:themeColor="text1"/>
          <w:sz w:val="24"/>
          <w:szCs w:val="24"/>
        </w:rPr>
        <w:t>ρθ</w:t>
      </w:r>
      <w:r w:rsidRPr="00A355C5">
        <w:rPr>
          <w:rFonts w:ascii="Calibri" w:eastAsia="Times New Roman" w:hAnsi="Calibri" w:cs="Calibri"/>
          <w:color w:val="000000" w:themeColor="text1"/>
          <w:sz w:val="24"/>
          <w:szCs w:val="24"/>
        </w:rPr>
        <w:t>. 312 ΠΚ με το ά</w:t>
      </w:r>
      <w:r w:rsidR="00185DFC" w:rsidRPr="00A355C5">
        <w:rPr>
          <w:rFonts w:ascii="Calibri" w:eastAsia="Times New Roman" w:hAnsi="Calibri" w:cs="Calibri"/>
          <w:color w:val="000000" w:themeColor="text1"/>
          <w:sz w:val="24"/>
          <w:szCs w:val="24"/>
        </w:rPr>
        <w:t>ρθ</w:t>
      </w:r>
      <w:r w:rsidRPr="00A355C5">
        <w:rPr>
          <w:rFonts w:ascii="Calibri" w:eastAsia="Times New Roman" w:hAnsi="Calibri" w:cs="Calibri"/>
          <w:color w:val="000000" w:themeColor="text1"/>
          <w:sz w:val="24"/>
          <w:szCs w:val="24"/>
        </w:rPr>
        <w:t xml:space="preserve">. 8 </w:t>
      </w:r>
      <w:r w:rsidR="00185DFC" w:rsidRPr="00A355C5">
        <w:rPr>
          <w:rFonts w:ascii="Calibri" w:eastAsia="Times New Roman" w:hAnsi="Calibri" w:cs="Calibri"/>
          <w:color w:val="000000" w:themeColor="text1"/>
          <w:sz w:val="24"/>
          <w:szCs w:val="24"/>
        </w:rPr>
        <w:t>του Ν</w:t>
      </w:r>
      <w:r w:rsidRPr="00A355C5">
        <w:rPr>
          <w:rFonts w:ascii="Calibri" w:eastAsia="Times New Roman" w:hAnsi="Calibri" w:cs="Calibri"/>
          <w:color w:val="000000" w:themeColor="text1"/>
          <w:sz w:val="24"/>
          <w:szCs w:val="24"/>
        </w:rPr>
        <w:t>. 4322/2015.</w:t>
      </w:r>
    </w:p>
    <w:p w:rsidR="00BA392B" w:rsidRPr="00F34601" w:rsidRDefault="002C2E44" w:rsidP="00F34601">
      <w:pPr>
        <w:pStyle w:val="1"/>
        <w:spacing w:before="600" w:after="200"/>
        <w:rPr>
          <w:rFonts w:eastAsia="Times New Roman"/>
          <w:b/>
          <w:color w:val="000000" w:themeColor="text1"/>
          <w:sz w:val="24"/>
          <w:szCs w:val="24"/>
        </w:rPr>
      </w:pPr>
      <w:r w:rsidRPr="00F34601">
        <w:rPr>
          <w:rFonts w:eastAsia="Times New Roman"/>
          <w:b/>
          <w:color w:val="000000" w:themeColor="text1"/>
          <w:sz w:val="24"/>
          <w:szCs w:val="24"/>
        </w:rPr>
        <w:t>Ορισμός – ε</w:t>
      </w:r>
      <w:r w:rsidR="00BA392B" w:rsidRPr="00F34601">
        <w:rPr>
          <w:rFonts w:eastAsia="Times New Roman"/>
          <w:b/>
          <w:color w:val="000000" w:themeColor="text1"/>
          <w:sz w:val="24"/>
          <w:szCs w:val="24"/>
        </w:rPr>
        <w:t>κφάνσεις εκδηλώσεων συμπεριφορών bullying</w:t>
      </w:r>
    </w:p>
    <w:p w:rsidR="00BA392B" w:rsidRPr="00A355C5" w:rsidRDefault="00BA392B" w:rsidP="00A355C5">
      <w:pPr>
        <w:shd w:val="clear" w:color="auto" w:fill="FFFFFF"/>
        <w:spacing w:line="360" w:lineRule="auto"/>
        <w:ind w:right="34" w:firstLine="426"/>
        <w:jc w:val="center"/>
        <w:rPr>
          <w:rFonts w:ascii="Calibri" w:eastAsia="Times New Roman" w:hAnsi="Calibri" w:cs="Calibri"/>
          <w:b/>
          <w:bCs/>
          <w:iCs/>
          <w:color w:val="000000" w:themeColor="text1"/>
          <w:sz w:val="24"/>
          <w:szCs w:val="24"/>
        </w:rPr>
      </w:pPr>
    </w:p>
    <w:p w:rsidR="002C2E44" w:rsidRPr="00A355C5" w:rsidRDefault="00BA392B" w:rsidP="00A355C5">
      <w:pPr>
        <w:shd w:val="clear" w:color="auto" w:fill="FFFFFF"/>
        <w:spacing w:line="360" w:lineRule="auto"/>
        <w:ind w:right="34" w:firstLine="426"/>
        <w:jc w:val="both"/>
        <w:rPr>
          <w:rFonts w:ascii="Calibri" w:eastAsia="Times New Roman" w:hAnsi="Calibri" w:cs="Calibri"/>
          <w:color w:val="000000" w:themeColor="text1"/>
          <w:sz w:val="24"/>
          <w:szCs w:val="24"/>
        </w:rPr>
      </w:pPr>
      <w:r w:rsidRPr="00A355C5">
        <w:rPr>
          <w:rFonts w:ascii="Calibri" w:eastAsia="Times New Roman" w:hAnsi="Calibri" w:cs="Calibri"/>
          <w:color w:val="000000" w:themeColor="text1"/>
          <w:sz w:val="24"/>
          <w:szCs w:val="24"/>
        </w:rPr>
        <w:t xml:space="preserve">Πέρα, όμως, από αποσπασματικές και υπό (κοινωνική και χρονική) πίεση τροποποιήσεις, </w:t>
      </w:r>
      <w:r w:rsidR="00185DFC" w:rsidRPr="00A355C5">
        <w:rPr>
          <w:rFonts w:ascii="Calibri" w:eastAsia="Times New Roman" w:hAnsi="Calibri" w:cs="Calibri"/>
          <w:color w:val="000000" w:themeColor="text1"/>
          <w:sz w:val="24"/>
          <w:szCs w:val="24"/>
        </w:rPr>
        <w:t>θα πρέπει να δούμε πόσο επαρκές είναι το νομικό πλαίσιο</w:t>
      </w:r>
      <w:r w:rsidRPr="00A355C5">
        <w:rPr>
          <w:rFonts w:ascii="Calibri" w:eastAsia="Times New Roman" w:hAnsi="Calibri" w:cs="Calibri"/>
          <w:color w:val="000000" w:themeColor="text1"/>
          <w:sz w:val="24"/>
          <w:szCs w:val="24"/>
        </w:rPr>
        <w:t xml:space="preserve"> </w:t>
      </w:r>
      <w:r w:rsidR="00185DFC" w:rsidRPr="00A355C5">
        <w:rPr>
          <w:rFonts w:ascii="Calibri" w:eastAsia="Times New Roman" w:hAnsi="Calibri" w:cs="Calibri"/>
          <w:color w:val="000000" w:themeColor="text1"/>
          <w:sz w:val="24"/>
          <w:szCs w:val="24"/>
        </w:rPr>
        <w:t xml:space="preserve">για την αντιμετώπιση των μορφών σχολικού εκφοβισμού. </w:t>
      </w:r>
      <w:r w:rsidRPr="00A355C5">
        <w:rPr>
          <w:rFonts w:ascii="Calibri" w:eastAsia="Times New Roman" w:hAnsi="Calibri" w:cs="Calibri"/>
          <w:color w:val="000000" w:themeColor="text1"/>
          <w:sz w:val="24"/>
          <w:szCs w:val="24"/>
        </w:rPr>
        <w:t>Καταρχάς, προκειμένου να απαντήσουμε στην ερώτηση αυτή θα πρέπει να επανέ</w:t>
      </w:r>
      <w:r w:rsidR="00643772" w:rsidRPr="00A355C5">
        <w:rPr>
          <w:rFonts w:ascii="Calibri" w:eastAsia="Times New Roman" w:hAnsi="Calibri" w:cs="Calibri"/>
          <w:color w:val="000000" w:themeColor="text1"/>
          <w:sz w:val="24"/>
          <w:szCs w:val="24"/>
        </w:rPr>
        <w:t xml:space="preserve">λθουμε στον </w:t>
      </w:r>
      <w:r w:rsidRPr="00A355C5">
        <w:rPr>
          <w:rFonts w:ascii="Calibri" w:eastAsia="Times New Roman" w:hAnsi="Calibri" w:cs="Calibri"/>
          <w:color w:val="000000" w:themeColor="text1"/>
          <w:sz w:val="24"/>
          <w:szCs w:val="24"/>
        </w:rPr>
        <w:t xml:space="preserve">ορισμό των συμπεριφορών που συνιστούν </w:t>
      </w:r>
      <w:r w:rsidR="002C2E44" w:rsidRPr="00A355C5">
        <w:rPr>
          <w:rFonts w:ascii="Calibri" w:eastAsia="Times New Roman" w:hAnsi="Calibri" w:cs="Calibri"/>
          <w:color w:val="000000" w:themeColor="text1"/>
          <w:sz w:val="24"/>
          <w:szCs w:val="24"/>
        </w:rPr>
        <w:t>σχολικό εκφοβισμό</w:t>
      </w:r>
      <w:r w:rsidR="00D462E6" w:rsidRPr="00A355C5">
        <w:rPr>
          <w:rFonts w:ascii="Calibri" w:eastAsia="Times New Roman" w:hAnsi="Calibri" w:cs="Calibri"/>
          <w:color w:val="000000" w:themeColor="text1"/>
          <w:sz w:val="24"/>
          <w:szCs w:val="24"/>
        </w:rPr>
        <w:t xml:space="preserve"> ή τραμπουκισμό ή</w:t>
      </w:r>
      <w:r w:rsidR="00643772" w:rsidRPr="00A355C5">
        <w:rPr>
          <w:rFonts w:ascii="Calibri" w:eastAsia="Times New Roman" w:hAnsi="Calibri" w:cs="Calibri"/>
          <w:color w:val="000000" w:themeColor="text1"/>
          <w:sz w:val="24"/>
          <w:szCs w:val="24"/>
        </w:rPr>
        <w:t xml:space="preserve"> </w:t>
      </w:r>
      <w:r w:rsidRPr="00A355C5">
        <w:rPr>
          <w:rFonts w:ascii="Calibri" w:eastAsia="Times New Roman" w:hAnsi="Calibri" w:cs="Calibri"/>
          <w:color w:val="000000" w:themeColor="text1"/>
          <w:sz w:val="24"/>
          <w:szCs w:val="24"/>
          <w:lang w:val="en-US"/>
        </w:rPr>
        <w:t>bullying</w:t>
      </w:r>
      <w:r w:rsidRPr="00A355C5">
        <w:rPr>
          <w:rFonts w:ascii="Calibri" w:eastAsia="Times New Roman" w:hAnsi="Calibri" w:cs="Calibri"/>
          <w:color w:val="000000" w:themeColor="text1"/>
          <w:sz w:val="24"/>
          <w:szCs w:val="24"/>
        </w:rPr>
        <w:t xml:space="preserve">. </w:t>
      </w:r>
    </w:p>
    <w:p w:rsidR="002C2E44" w:rsidRPr="00A355C5" w:rsidRDefault="002C2E44" w:rsidP="00A355C5">
      <w:pPr>
        <w:shd w:val="clear" w:color="auto" w:fill="FFFFFF"/>
        <w:spacing w:line="360" w:lineRule="auto"/>
        <w:ind w:right="34" w:firstLine="426"/>
        <w:jc w:val="both"/>
        <w:rPr>
          <w:rFonts w:ascii="Calibri" w:eastAsia="Times New Roman" w:hAnsi="Calibri" w:cs="Calibri"/>
          <w:color w:val="000000" w:themeColor="text1"/>
          <w:sz w:val="24"/>
          <w:szCs w:val="24"/>
        </w:rPr>
      </w:pPr>
      <w:r w:rsidRPr="00A355C5">
        <w:rPr>
          <w:rFonts w:ascii="Calibri" w:eastAsia="Times New Roman" w:hAnsi="Calibri" w:cs="Calibri"/>
          <w:color w:val="000000" w:themeColor="text1"/>
          <w:sz w:val="24"/>
          <w:szCs w:val="24"/>
        </w:rPr>
        <w:t>Αν θελήσουμε να δώσουμε έναν ορισμό του σχολικού εκφοβισμού</w:t>
      </w:r>
      <w:r w:rsidR="00185DFC" w:rsidRPr="00A355C5">
        <w:rPr>
          <w:rFonts w:ascii="Calibri" w:eastAsia="Times New Roman" w:hAnsi="Calibri" w:cs="Calibri"/>
          <w:color w:val="000000" w:themeColor="text1"/>
          <w:sz w:val="24"/>
          <w:szCs w:val="24"/>
        </w:rPr>
        <w:t>,</w:t>
      </w:r>
      <w:r w:rsidRPr="00A355C5">
        <w:rPr>
          <w:rFonts w:ascii="Calibri" w:eastAsia="Times New Roman" w:hAnsi="Calibri" w:cs="Calibri"/>
          <w:color w:val="000000" w:themeColor="text1"/>
          <w:sz w:val="24"/>
          <w:szCs w:val="24"/>
        </w:rPr>
        <w:t xml:space="preserve"> θα μπορούσαμε να πούμε ότι ο όρος αυτός χρησιμοποιείται για να περιγράψει µ</w:t>
      </w:r>
      <w:proofErr w:type="spellStart"/>
      <w:r w:rsidRPr="00A355C5">
        <w:rPr>
          <w:rFonts w:ascii="Calibri" w:eastAsia="Times New Roman" w:hAnsi="Calibri" w:cs="Calibri"/>
          <w:color w:val="000000" w:themeColor="text1"/>
          <w:sz w:val="24"/>
          <w:szCs w:val="24"/>
        </w:rPr>
        <w:t>ια</w:t>
      </w:r>
      <w:proofErr w:type="spellEnd"/>
      <w:r w:rsidRPr="00A355C5">
        <w:rPr>
          <w:rFonts w:ascii="Calibri" w:eastAsia="Times New Roman" w:hAnsi="Calibri" w:cs="Calibri"/>
          <w:color w:val="000000" w:themeColor="text1"/>
          <w:sz w:val="24"/>
          <w:szCs w:val="24"/>
        </w:rPr>
        <w:t xml:space="preserve"> κατάσταση, κατά την οποία εκτελείται εσκεμμένη, απρόκλητη, συστηματική και επαναλαμβανόμενη βία και επιθετική συμπεριφορά µε σκοπό την επιβολή, την  καταδυνάστευση και την πρόκληση σωματικού και ψυχικού πόνου σε συμμαθητές από συμμαθητές τους, στα πλαίσια μιας διαπροσωπικής σχέσης που χαρακτηρίζεται από δυσαναλογία εξουσίας, εντός και εκτός σχολείου.</w:t>
      </w:r>
    </w:p>
    <w:p w:rsidR="002C2E44" w:rsidRPr="00A355C5" w:rsidRDefault="002C2E44" w:rsidP="00A355C5">
      <w:pPr>
        <w:shd w:val="clear" w:color="auto" w:fill="FFFFFF"/>
        <w:spacing w:line="360" w:lineRule="auto"/>
        <w:ind w:right="34" w:firstLine="426"/>
        <w:jc w:val="both"/>
        <w:rPr>
          <w:rFonts w:ascii="Calibri" w:eastAsia="Times New Roman" w:hAnsi="Calibri" w:cs="Calibri"/>
          <w:color w:val="000000" w:themeColor="text1"/>
          <w:sz w:val="24"/>
          <w:szCs w:val="24"/>
        </w:rPr>
      </w:pPr>
    </w:p>
    <w:p w:rsidR="00BA392B" w:rsidRPr="00A355C5" w:rsidRDefault="002C2E44" w:rsidP="00A355C5">
      <w:pPr>
        <w:shd w:val="clear" w:color="auto" w:fill="FFFFFF"/>
        <w:spacing w:line="360" w:lineRule="auto"/>
        <w:ind w:right="34" w:firstLine="426"/>
        <w:jc w:val="both"/>
        <w:rPr>
          <w:rFonts w:ascii="Calibri" w:eastAsia="Times New Roman" w:hAnsi="Calibri" w:cs="Calibri"/>
          <w:color w:val="000000" w:themeColor="text1"/>
          <w:sz w:val="24"/>
          <w:szCs w:val="24"/>
        </w:rPr>
      </w:pPr>
      <w:r w:rsidRPr="00A355C5">
        <w:rPr>
          <w:rFonts w:ascii="Calibri" w:eastAsia="Times New Roman" w:hAnsi="Calibri" w:cs="Calibri"/>
          <w:color w:val="000000" w:themeColor="text1"/>
          <w:sz w:val="24"/>
          <w:szCs w:val="24"/>
        </w:rPr>
        <w:t xml:space="preserve"> Τα βασικά εννοιολογικά στοιχεία του παραπάνω ορισμού, που αποτελούν και τα </w:t>
      </w:r>
      <w:r w:rsidRPr="00A355C5">
        <w:rPr>
          <w:rFonts w:ascii="Calibri" w:eastAsia="Times New Roman" w:hAnsi="Calibri" w:cs="Calibri"/>
          <w:color w:val="000000" w:themeColor="text1"/>
          <w:sz w:val="24"/>
          <w:szCs w:val="24"/>
        </w:rPr>
        <w:lastRenderedPageBreak/>
        <w:t>κριτήρια οριοθέτησης της έκφανσης του φαινομένου του σχολικού εκφοβισμού</w:t>
      </w:r>
      <w:r w:rsidR="00643772" w:rsidRPr="00A355C5">
        <w:rPr>
          <w:rFonts w:ascii="Calibri" w:eastAsia="Times New Roman" w:hAnsi="Calibri" w:cs="Calibri"/>
          <w:color w:val="000000" w:themeColor="text1"/>
          <w:sz w:val="24"/>
          <w:szCs w:val="24"/>
        </w:rPr>
        <w:t>,</w:t>
      </w:r>
      <w:r w:rsidRPr="00A355C5">
        <w:rPr>
          <w:rFonts w:ascii="Calibri" w:eastAsia="Times New Roman" w:hAnsi="Calibri" w:cs="Calibri"/>
          <w:color w:val="000000" w:themeColor="text1"/>
          <w:sz w:val="24"/>
          <w:szCs w:val="24"/>
        </w:rPr>
        <w:t xml:space="preserve"> είναι τέσσερα: α) </w:t>
      </w:r>
      <w:r w:rsidRPr="00A355C5">
        <w:rPr>
          <w:rFonts w:ascii="Calibri" w:eastAsia="Times New Roman" w:hAnsi="Calibri" w:cs="Calibri"/>
          <w:b/>
          <w:color w:val="000000" w:themeColor="text1"/>
          <w:sz w:val="24"/>
          <w:szCs w:val="24"/>
        </w:rPr>
        <w:t xml:space="preserve">το απρόκλητο και σκόπιμο </w:t>
      </w:r>
      <w:r w:rsidRPr="00A355C5">
        <w:rPr>
          <w:rFonts w:ascii="Calibri" w:eastAsia="Times New Roman" w:hAnsi="Calibri" w:cs="Calibri"/>
          <w:color w:val="000000" w:themeColor="text1"/>
          <w:sz w:val="24"/>
          <w:szCs w:val="24"/>
        </w:rPr>
        <w:t xml:space="preserve">της επιθετικής συμπεριφοράς, </w:t>
      </w:r>
      <w:proofErr w:type="spellStart"/>
      <w:r w:rsidRPr="00A355C5">
        <w:rPr>
          <w:rFonts w:ascii="Calibri" w:eastAsia="Times New Roman" w:hAnsi="Calibri" w:cs="Calibri"/>
          <w:color w:val="000000" w:themeColor="text1"/>
          <w:sz w:val="24"/>
          <w:szCs w:val="24"/>
        </w:rPr>
        <w:t>αποκλειομένης</w:t>
      </w:r>
      <w:proofErr w:type="spellEnd"/>
      <w:r w:rsidRPr="00A355C5">
        <w:rPr>
          <w:rFonts w:ascii="Calibri" w:eastAsia="Times New Roman" w:hAnsi="Calibri" w:cs="Calibri"/>
          <w:color w:val="000000" w:themeColor="text1"/>
          <w:sz w:val="24"/>
          <w:szCs w:val="24"/>
        </w:rPr>
        <w:t xml:space="preserve"> έτσι οποιασδήποτε αμελούς συμπεριφοράς μεταξύ συμμαθητών στα πλαίσια του παιχνιδιού, β) </w:t>
      </w:r>
      <w:r w:rsidRPr="00A355C5">
        <w:rPr>
          <w:rFonts w:ascii="Calibri" w:eastAsia="Times New Roman" w:hAnsi="Calibri" w:cs="Calibri"/>
          <w:b/>
          <w:color w:val="000000" w:themeColor="text1"/>
          <w:sz w:val="24"/>
          <w:szCs w:val="24"/>
        </w:rPr>
        <w:t>το επαναλαμβανόμενο</w:t>
      </w:r>
      <w:r w:rsidRPr="00A355C5">
        <w:rPr>
          <w:rFonts w:ascii="Calibri" w:eastAsia="Times New Roman" w:hAnsi="Calibri" w:cs="Calibri"/>
          <w:color w:val="000000" w:themeColor="text1"/>
          <w:sz w:val="24"/>
          <w:szCs w:val="24"/>
        </w:rPr>
        <w:t xml:space="preserve"> της επιθετικής συμπεριφοράς, </w:t>
      </w:r>
      <w:proofErr w:type="spellStart"/>
      <w:r w:rsidRPr="00A355C5">
        <w:rPr>
          <w:rFonts w:ascii="Calibri" w:eastAsia="Times New Roman" w:hAnsi="Calibri" w:cs="Calibri"/>
          <w:color w:val="000000" w:themeColor="text1"/>
          <w:sz w:val="24"/>
          <w:szCs w:val="24"/>
        </w:rPr>
        <w:t>αποκλειομένων</w:t>
      </w:r>
      <w:proofErr w:type="spellEnd"/>
      <w:r w:rsidRPr="00A355C5">
        <w:rPr>
          <w:rFonts w:ascii="Calibri" w:eastAsia="Times New Roman" w:hAnsi="Calibri" w:cs="Calibri"/>
          <w:color w:val="000000" w:themeColor="text1"/>
          <w:sz w:val="24"/>
          <w:szCs w:val="24"/>
        </w:rPr>
        <w:t xml:space="preserve"> των μεμονωμένων περιστατικών, όπως ένας τυχαίος καβγάς ή μια λεκτική διαμάχη ανάμεσα σε συμμαθητές, γ) </w:t>
      </w:r>
      <w:r w:rsidRPr="00A355C5">
        <w:rPr>
          <w:rFonts w:ascii="Calibri" w:eastAsia="Times New Roman" w:hAnsi="Calibri" w:cs="Calibri"/>
          <w:b/>
          <w:color w:val="000000" w:themeColor="text1"/>
          <w:sz w:val="24"/>
          <w:szCs w:val="24"/>
        </w:rPr>
        <w:t>η ανισορροπία δύναμης και εξουσίας</w:t>
      </w:r>
      <w:r w:rsidRPr="00A355C5">
        <w:rPr>
          <w:rFonts w:ascii="Calibri" w:eastAsia="Times New Roman" w:hAnsi="Calibri" w:cs="Calibri"/>
          <w:color w:val="000000" w:themeColor="text1"/>
          <w:sz w:val="24"/>
          <w:szCs w:val="24"/>
        </w:rPr>
        <w:t>, υπό την έννοια της επίδειξης κυριαρχίας σε ασθενέστερα άτομα, τα οποία αδυνατούν να υ</w:t>
      </w:r>
      <w:r w:rsidR="00D462E6" w:rsidRPr="00A355C5">
        <w:rPr>
          <w:rFonts w:ascii="Calibri" w:eastAsia="Times New Roman" w:hAnsi="Calibri" w:cs="Calibri"/>
          <w:color w:val="000000" w:themeColor="text1"/>
          <w:sz w:val="24"/>
          <w:szCs w:val="24"/>
        </w:rPr>
        <w:t>περασπιστούν τον εαυτό τους. Γι’</w:t>
      </w:r>
      <w:r w:rsidRPr="00A355C5">
        <w:rPr>
          <w:rFonts w:ascii="Calibri" w:eastAsia="Times New Roman" w:hAnsi="Calibri" w:cs="Calibri"/>
          <w:color w:val="000000" w:themeColor="text1"/>
          <w:sz w:val="24"/>
          <w:szCs w:val="24"/>
        </w:rPr>
        <w:t xml:space="preserve"> αυτό άλλωστε και ερμηνεύεται ως συσ</w:t>
      </w:r>
      <w:r w:rsidR="00643772" w:rsidRPr="00A355C5">
        <w:rPr>
          <w:rFonts w:ascii="Calibri" w:eastAsia="Times New Roman" w:hAnsi="Calibri" w:cs="Calibri"/>
          <w:color w:val="000000" w:themeColor="text1"/>
          <w:sz w:val="24"/>
          <w:szCs w:val="24"/>
        </w:rPr>
        <w:t xml:space="preserve">τηματική κατάχρηση δύναμης, </w:t>
      </w:r>
      <w:r w:rsidR="00D462E6" w:rsidRPr="00A355C5">
        <w:rPr>
          <w:rFonts w:ascii="Calibri" w:eastAsia="Times New Roman" w:hAnsi="Calibri" w:cs="Calibri"/>
          <w:color w:val="000000" w:themeColor="text1"/>
          <w:sz w:val="24"/>
          <w:szCs w:val="24"/>
        </w:rPr>
        <w:t>η οποία δύναμη μπορεί να αναφέρεται σε σ</w:t>
      </w:r>
      <w:r w:rsidR="00643772" w:rsidRPr="00A355C5">
        <w:rPr>
          <w:rFonts w:ascii="Calibri" w:eastAsia="Times New Roman" w:hAnsi="Calibri" w:cs="Calibri"/>
          <w:color w:val="000000" w:themeColor="text1"/>
          <w:sz w:val="24"/>
          <w:szCs w:val="24"/>
        </w:rPr>
        <w:t xml:space="preserve">ωματικό (όπως ρώμη, ψυχολογικό, όπως </w:t>
      </w:r>
      <w:r w:rsidR="00D462E6" w:rsidRPr="00A355C5">
        <w:rPr>
          <w:rFonts w:ascii="Calibri" w:eastAsia="Times New Roman" w:hAnsi="Calibri" w:cs="Calibri"/>
          <w:color w:val="000000" w:themeColor="text1"/>
          <w:sz w:val="24"/>
          <w:szCs w:val="24"/>
        </w:rPr>
        <w:t>αυτοεκτ</w:t>
      </w:r>
      <w:r w:rsidR="00643772" w:rsidRPr="00A355C5">
        <w:rPr>
          <w:rFonts w:ascii="Calibri" w:eastAsia="Times New Roman" w:hAnsi="Calibri" w:cs="Calibri"/>
          <w:color w:val="000000" w:themeColor="text1"/>
          <w:sz w:val="24"/>
          <w:szCs w:val="24"/>
        </w:rPr>
        <w:t>ίμηση, ή σε κοινωνικό επίπεδο, όπ</w:t>
      </w:r>
      <w:r w:rsidR="00D462E6" w:rsidRPr="00A355C5">
        <w:rPr>
          <w:rFonts w:ascii="Calibri" w:eastAsia="Times New Roman" w:hAnsi="Calibri" w:cs="Calibri"/>
          <w:color w:val="000000" w:themeColor="text1"/>
          <w:sz w:val="24"/>
          <w:szCs w:val="24"/>
        </w:rPr>
        <w:t xml:space="preserve">ως αποδοχή από το σύνολο, παρέες κ.α.) </w:t>
      </w:r>
      <w:r w:rsidRPr="00A355C5">
        <w:rPr>
          <w:rFonts w:ascii="Calibri" w:eastAsia="Times New Roman" w:hAnsi="Calibri" w:cs="Calibri"/>
          <w:color w:val="000000" w:themeColor="text1"/>
          <w:sz w:val="24"/>
          <w:szCs w:val="24"/>
        </w:rPr>
        <w:t xml:space="preserve">και δ) </w:t>
      </w:r>
      <w:r w:rsidRPr="00A355C5">
        <w:rPr>
          <w:rFonts w:ascii="Calibri" w:eastAsia="Times New Roman" w:hAnsi="Calibri" w:cs="Calibri"/>
          <w:b/>
          <w:color w:val="000000" w:themeColor="text1"/>
          <w:sz w:val="24"/>
          <w:szCs w:val="24"/>
        </w:rPr>
        <w:t>οι αρνητικές επιπτώσεις και αποτελέσματα</w:t>
      </w:r>
      <w:r w:rsidRPr="00A355C5">
        <w:rPr>
          <w:rFonts w:ascii="Calibri" w:eastAsia="Times New Roman" w:hAnsi="Calibri" w:cs="Calibri"/>
          <w:color w:val="000000" w:themeColor="text1"/>
          <w:sz w:val="24"/>
          <w:szCs w:val="24"/>
        </w:rPr>
        <w:t>, υπό την έννοια ότι οι πράξεις σχολικού εκφοβισμού έχουν ή θα μπορούσαν να έχουν ως αποτέλεσμα την πρόκληση σωματικών βλαβών ή συναισθηματικών δυσκολιών (ψυχολογικές δυσκολίες ή δυσκολίες συμπεριφοράς) στο θύμα.</w:t>
      </w:r>
    </w:p>
    <w:p w:rsidR="00D462E6" w:rsidRPr="00A355C5" w:rsidRDefault="00643772" w:rsidP="00A355C5">
      <w:pPr>
        <w:shd w:val="clear" w:color="auto" w:fill="FFFFFF"/>
        <w:spacing w:line="360" w:lineRule="auto"/>
        <w:ind w:right="34" w:firstLine="426"/>
        <w:jc w:val="both"/>
        <w:rPr>
          <w:rFonts w:ascii="Calibri" w:eastAsia="Times New Roman" w:hAnsi="Calibri" w:cs="Calibri"/>
          <w:color w:val="000000" w:themeColor="text1"/>
          <w:sz w:val="24"/>
          <w:szCs w:val="24"/>
        </w:rPr>
      </w:pPr>
      <w:r w:rsidRPr="00A355C5">
        <w:rPr>
          <w:rFonts w:ascii="Calibri" w:eastAsia="Times New Roman" w:hAnsi="Calibri" w:cs="Calibri"/>
          <w:color w:val="000000" w:themeColor="text1"/>
          <w:sz w:val="24"/>
          <w:szCs w:val="24"/>
        </w:rPr>
        <w:t>Ο</w:t>
      </w:r>
      <w:r w:rsidR="00D462E6" w:rsidRPr="00A355C5">
        <w:rPr>
          <w:rFonts w:ascii="Calibri" w:eastAsia="Times New Roman" w:hAnsi="Calibri" w:cs="Calibri"/>
          <w:color w:val="000000" w:themeColor="text1"/>
          <w:sz w:val="24"/>
          <w:szCs w:val="24"/>
        </w:rPr>
        <w:t xml:space="preserve"> </w:t>
      </w:r>
      <w:r w:rsidRPr="00A355C5">
        <w:rPr>
          <w:rFonts w:ascii="Calibri" w:eastAsia="Times New Roman" w:hAnsi="Calibri" w:cs="Calibri"/>
          <w:color w:val="000000" w:themeColor="text1"/>
          <w:sz w:val="24"/>
          <w:szCs w:val="24"/>
        </w:rPr>
        <w:t>εκφοβισμός</w:t>
      </w:r>
      <w:r w:rsidR="00D462E6" w:rsidRPr="00A355C5">
        <w:rPr>
          <w:rFonts w:ascii="Calibri" w:eastAsia="Times New Roman" w:hAnsi="Calibri" w:cs="Calibri"/>
          <w:color w:val="000000" w:themeColor="text1"/>
          <w:sz w:val="24"/>
          <w:szCs w:val="24"/>
        </w:rPr>
        <w:t xml:space="preserve"> μπορεί να εκδηλωθεί µε διάφορες μορφές άμεσες ή έμμεσες, οι οποίες αναφέρονται σε διάφορα περιστατικά τα οποία, σε επίπεδο πια σχολικού εκφοβισμού, παραβιάζουν τα δικαιώματα των παιδιών. Οι άμεσες μορφές εκφοβισμού αναγνωρίζονται πιο εύκολα, προκειμένου οι εκπαιδευτικοί να παίρνουν τα κατάλληλα μέτρα, ενώ οι έμμεσες χρήζουν ιδιαίτερης προσοχής και παρατήρησης εκ μέρους των εκπαιδευτικών και των γονέων. Όλες, ωστόσο, οι μορφές έχουν βαρύτατες αρνητικές συνέπειες στα πρόσωπα, στα οποία ασκούνται είτε βραχυπρόθεσμα είτε μακροπρόθεσμα, ενώ δυστυχώς σε μερικές περιπτώσεις απειλείται ακόμα και η σωματική ακεραιότητα των μαθητών. Πολλές από τις μορφές είναι επικαλυπτόμενες και διακρίνονται µόνο βάσει πολύ συγκεκριμένων λεπτομερειών. Είναι, λοιπόν, ιδιαίτερα σημαντικό, οι εκπαιδευτικοί να αναγνωρίζουν και να διακρίνουν μεταξύ του άμεσου εκφοβισμού -µε σχετικά ανοιχτές επιθέσεις απέναντι</w:t>
      </w:r>
      <w:r w:rsidRPr="00A355C5">
        <w:rPr>
          <w:rFonts w:ascii="Calibri" w:eastAsia="Times New Roman" w:hAnsi="Calibri" w:cs="Calibri"/>
          <w:color w:val="000000" w:themeColor="text1"/>
          <w:sz w:val="24"/>
          <w:szCs w:val="24"/>
        </w:rPr>
        <w:t xml:space="preserve"> στο θύμα- </w:t>
      </w:r>
      <w:r w:rsidR="00D462E6" w:rsidRPr="00A355C5">
        <w:rPr>
          <w:rFonts w:ascii="Calibri" w:eastAsia="Times New Roman" w:hAnsi="Calibri" w:cs="Calibri"/>
          <w:color w:val="000000" w:themeColor="text1"/>
          <w:sz w:val="24"/>
          <w:szCs w:val="24"/>
        </w:rPr>
        <w:t>και έμμεσου εκφοβισμού, µε τη μορφή της κοινωνικής απομόνωσης και του σκόπιμου αποκλεισμού από την ομάδα</w:t>
      </w:r>
      <w:r w:rsidRPr="00A355C5">
        <w:rPr>
          <w:rFonts w:ascii="Calibri" w:eastAsia="Times New Roman" w:hAnsi="Calibri" w:cs="Calibri"/>
          <w:color w:val="000000" w:themeColor="text1"/>
          <w:sz w:val="24"/>
          <w:szCs w:val="24"/>
        </w:rPr>
        <w:t>,</w:t>
      </w:r>
      <w:r w:rsidR="00D462E6" w:rsidRPr="00A355C5">
        <w:rPr>
          <w:rFonts w:ascii="Calibri" w:eastAsia="Times New Roman" w:hAnsi="Calibri" w:cs="Calibri"/>
          <w:color w:val="000000" w:themeColor="text1"/>
          <w:sz w:val="24"/>
          <w:szCs w:val="24"/>
        </w:rPr>
        <w:t xml:space="preserve"> προκειμένου να προβαίνουν στις κατάλληλες θεραπευτικές ενέργειες.  </w:t>
      </w:r>
    </w:p>
    <w:p w:rsidR="00D462E6" w:rsidRPr="00A355C5" w:rsidRDefault="00D462E6" w:rsidP="00A355C5">
      <w:pPr>
        <w:shd w:val="clear" w:color="auto" w:fill="FFFFFF"/>
        <w:spacing w:line="360" w:lineRule="auto"/>
        <w:ind w:right="34" w:firstLine="426"/>
        <w:jc w:val="both"/>
        <w:rPr>
          <w:rFonts w:ascii="Calibri" w:eastAsia="Times New Roman" w:hAnsi="Calibri" w:cs="Calibri"/>
          <w:color w:val="000000" w:themeColor="text1"/>
          <w:sz w:val="24"/>
          <w:szCs w:val="24"/>
        </w:rPr>
      </w:pPr>
      <w:r w:rsidRPr="00A355C5">
        <w:rPr>
          <w:rFonts w:ascii="Calibri" w:eastAsia="Times New Roman" w:hAnsi="Calibri" w:cs="Calibri"/>
          <w:color w:val="000000" w:themeColor="text1"/>
          <w:sz w:val="24"/>
          <w:szCs w:val="24"/>
        </w:rPr>
        <w:t xml:space="preserve">Οι διάφορες μορφές του εκφοβισμού είναι οι εξής: </w:t>
      </w:r>
    </w:p>
    <w:p w:rsidR="00D462E6" w:rsidRPr="00A355C5" w:rsidRDefault="008F3D45" w:rsidP="00A355C5">
      <w:pPr>
        <w:shd w:val="clear" w:color="auto" w:fill="FFFFFF"/>
        <w:spacing w:line="360" w:lineRule="auto"/>
        <w:ind w:right="34" w:firstLine="426"/>
        <w:jc w:val="both"/>
        <w:rPr>
          <w:rFonts w:ascii="Calibri" w:eastAsia="Times New Roman" w:hAnsi="Calibri" w:cs="Calibri"/>
          <w:color w:val="000000" w:themeColor="text1"/>
          <w:sz w:val="24"/>
          <w:szCs w:val="24"/>
        </w:rPr>
      </w:pPr>
      <w:r w:rsidRPr="00A355C5">
        <w:rPr>
          <w:rFonts w:ascii="Calibri" w:eastAsia="Times New Roman" w:hAnsi="Calibri" w:cs="Calibri"/>
          <w:color w:val="000000" w:themeColor="text1"/>
          <w:sz w:val="24"/>
          <w:szCs w:val="24"/>
        </w:rPr>
        <w:t>Α)</w:t>
      </w:r>
      <w:r w:rsidR="00D462E6" w:rsidRPr="00A355C5">
        <w:rPr>
          <w:rFonts w:ascii="Calibri" w:eastAsia="Times New Roman" w:hAnsi="Calibri" w:cs="Calibri"/>
          <w:color w:val="000000" w:themeColor="text1"/>
          <w:sz w:val="24"/>
          <w:szCs w:val="24"/>
        </w:rPr>
        <w:t xml:space="preserve"> Λεκτικός (ειρωνείες, απειλές, χλευαστικά σχόλια),</w:t>
      </w:r>
    </w:p>
    <w:p w:rsidR="00D462E6" w:rsidRPr="00A355C5" w:rsidRDefault="0052674A" w:rsidP="00A355C5">
      <w:pPr>
        <w:shd w:val="clear" w:color="auto" w:fill="FFFFFF"/>
        <w:spacing w:line="360" w:lineRule="auto"/>
        <w:ind w:right="34" w:firstLine="426"/>
        <w:jc w:val="both"/>
        <w:rPr>
          <w:rFonts w:ascii="Calibri" w:eastAsia="Times New Roman" w:hAnsi="Calibri" w:cs="Calibri"/>
          <w:color w:val="000000" w:themeColor="text1"/>
          <w:sz w:val="24"/>
          <w:szCs w:val="24"/>
        </w:rPr>
      </w:pPr>
      <w:r w:rsidRPr="00A355C5">
        <w:rPr>
          <w:rFonts w:ascii="Calibri" w:eastAsia="Times New Roman" w:hAnsi="Calibri" w:cs="Calibri"/>
          <w:color w:val="000000" w:themeColor="text1"/>
          <w:sz w:val="24"/>
          <w:szCs w:val="24"/>
        </w:rPr>
        <w:t>β) Κοινωνικός</w:t>
      </w:r>
      <w:r w:rsidR="00D462E6" w:rsidRPr="00A355C5">
        <w:rPr>
          <w:rFonts w:ascii="Calibri" w:eastAsia="Times New Roman" w:hAnsi="Calibri" w:cs="Calibri"/>
          <w:color w:val="000000" w:themeColor="text1"/>
          <w:sz w:val="24"/>
          <w:szCs w:val="24"/>
        </w:rPr>
        <w:t xml:space="preserve"> (διάδοση φημών, καταστροφή, βλάβη ή αφαίρεση προσωπικών αντικειμένων, δημοσιοποίηση προσωπικών δεδομένων, συστηματική απομόνωση από την ομάδα),</w:t>
      </w:r>
    </w:p>
    <w:p w:rsidR="00D462E6" w:rsidRPr="00A355C5" w:rsidRDefault="00D462E6" w:rsidP="00A355C5">
      <w:pPr>
        <w:shd w:val="clear" w:color="auto" w:fill="FFFFFF"/>
        <w:spacing w:line="360" w:lineRule="auto"/>
        <w:ind w:right="34" w:firstLine="426"/>
        <w:jc w:val="both"/>
        <w:rPr>
          <w:rFonts w:ascii="Calibri" w:eastAsia="Times New Roman" w:hAnsi="Calibri" w:cs="Calibri"/>
          <w:color w:val="000000" w:themeColor="text1"/>
          <w:sz w:val="24"/>
          <w:szCs w:val="24"/>
        </w:rPr>
      </w:pPr>
      <w:r w:rsidRPr="00A355C5">
        <w:rPr>
          <w:rFonts w:ascii="Calibri" w:eastAsia="Times New Roman" w:hAnsi="Calibri" w:cs="Calibri"/>
          <w:color w:val="000000" w:themeColor="text1"/>
          <w:sz w:val="24"/>
          <w:szCs w:val="24"/>
        </w:rPr>
        <w:lastRenderedPageBreak/>
        <w:t xml:space="preserve">γ) </w:t>
      </w:r>
      <w:r w:rsidR="0052674A" w:rsidRPr="00A355C5">
        <w:rPr>
          <w:rFonts w:ascii="Calibri" w:eastAsia="Times New Roman" w:hAnsi="Calibri" w:cs="Calibri"/>
          <w:color w:val="000000" w:themeColor="text1"/>
          <w:sz w:val="24"/>
          <w:szCs w:val="24"/>
        </w:rPr>
        <w:t>Σωματικός εκφοβισμός</w:t>
      </w:r>
      <w:r w:rsidRPr="00A355C5">
        <w:rPr>
          <w:rFonts w:ascii="Calibri" w:eastAsia="Times New Roman" w:hAnsi="Calibri" w:cs="Calibri"/>
          <w:color w:val="000000" w:themeColor="text1"/>
          <w:sz w:val="24"/>
          <w:szCs w:val="24"/>
        </w:rPr>
        <w:t xml:space="preserve"> (χτυπήματα, βίαια σπρωξίματα, κατακράτηση, ασελγείς πράξεις) και</w:t>
      </w:r>
    </w:p>
    <w:p w:rsidR="00D462E6" w:rsidRPr="00A355C5" w:rsidRDefault="00D462E6" w:rsidP="00A355C5">
      <w:pPr>
        <w:shd w:val="clear" w:color="auto" w:fill="FFFFFF"/>
        <w:spacing w:line="360" w:lineRule="auto"/>
        <w:ind w:right="34" w:firstLine="426"/>
        <w:jc w:val="both"/>
        <w:rPr>
          <w:rFonts w:ascii="Calibri" w:eastAsia="Times New Roman" w:hAnsi="Calibri" w:cs="Calibri"/>
          <w:color w:val="000000" w:themeColor="text1"/>
          <w:sz w:val="24"/>
          <w:szCs w:val="24"/>
        </w:rPr>
      </w:pPr>
      <w:r w:rsidRPr="00A355C5">
        <w:rPr>
          <w:rFonts w:ascii="Calibri" w:eastAsia="Times New Roman" w:hAnsi="Calibri" w:cs="Calibri"/>
          <w:color w:val="000000" w:themeColor="text1"/>
          <w:sz w:val="24"/>
          <w:szCs w:val="24"/>
        </w:rPr>
        <w:t xml:space="preserve">δ) </w:t>
      </w:r>
      <w:r w:rsidR="0052674A" w:rsidRPr="00A355C5">
        <w:rPr>
          <w:rFonts w:ascii="Calibri" w:eastAsia="Times New Roman" w:hAnsi="Calibri" w:cs="Calibri"/>
          <w:color w:val="000000" w:themeColor="text1"/>
          <w:sz w:val="24"/>
          <w:szCs w:val="24"/>
        </w:rPr>
        <w:t>Ηλεκτρονικός εκφοβισμός</w:t>
      </w:r>
      <w:r w:rsidRPr="00A355C5">
        <w:rPr>
          <w:rFonts w:ascii="Calibri" w:eastAsia="Times New Roman" w:hAnsi="Calibri" w:cs="Calibri"/>
          <w:color w:val="000000" w:themeColor="text1"/>
          <w:sz w:val="24"/>
          <w:szCs w:val="24"/>
        </w:rPr>
        <w:t xml:space="preserve"> ή «</w:t>
      </w:r>
      <w:proofErr w:type="spellStart"/>
      <w:r w:rsidRPr="00A355C5">
        <w:rPr>
          <w:rFonts w:ascii="Calibri" w:eastAsia="Times New Roman" w:hAnsi="Calibri" w:cs="Calibri"/>
          <w:color w:val="000000" w:themeColor="text1"/>
          <w:sz w:val="24"/>
          <w:szCs w:val="24"/>
        </w:rPr>
        <w:t>cyber</w:t>
      </w:r>
      <w:proofErr w:type="spellEnd"/>
      <w:r w:rsidRPr="00A355C5">
        <w:rPr>
          <w:rFonts w:ascii="Calibri" w:eastAsia="Times New Roman" w:hAnsi="Calibri" w:cs="Calibri"/>
          <w:color w:val="000000" w:themeColor="text1"/>
          <w:sz w:val="24"/>
          <w:szCs w:val="24"/>
        </w:rPr>
        <w:t xml:space="preserve"> </w:t>
      </w:r>
      <w:proofErr w:type="spellStart"/>
      <w:r w:rsidRPr="00A355C5">
        <w:rPr>
          <w:rFonts w:ascii="Calibri" w:eastAsia="Times New Roman" w:hAnsi="Calibri" w:cs="Calibri"/>
          <w:color w:val="000000" w:themeColor="text1"/>
          <w:sz w:val="24"/>
          <w:szCs w:val="24"/>
        </w:rPr>
        <w:t>bullying</w:t>
      </w:r>
      <w:proofErr w:type="spellEnd"/>
      <w:r w:rsidRPr="00A355C5">
        <w:rPr>
          <w:rFonts w:ascii="Calibri" w:eastAsia="Times New Roman" w:hAnsi="Calibri" w:cs="Calibri"/>
          <w:color w:val="000000" w:themeColor="text1"/>
          <w:sz w:val="24"/>
          <w:szCs w:val="24"/>
        </w:rPr>
        <w:t>» (εκβιασμός και απειλές μέσω διαδικτύου και ηλεκτρονικού ταχυδρομείου ή κινητού τηλεφώνου, δημοσιοποίηση στοιχείων ή προσωπικών δεδομένων κλπ.).</w:t>
      </w:r>
    </w:p>
    <w:p w:rsidR="00BA392B" w:rsidRPr="00A355C5" w:rsidRDefault="00BA392B" w:rsidP="00A355C5">
      <w:pPr>
        <w:shd w:val="clear" w:color="auto" w:fill="FFFFFF"/>
        <w:spacing w:line="360" w:lineRule="auto"/>
        <w:ind w:right="34" w:firstLine="426"/>
        <w:jc w:val="both"/>
        <w:rPr>
          <w:rFonts w:ascii="Calibri" w:eastAsia="Times New Roman" w:hAnsi="Calibri" w:cs="Calibri"/>
          <w:color w:val="000000" w:themeColor="text1"/>
          <w:sz w:val="24"/>
          <w:szCs w:val="24"/>
        </w:rPr>
      </w:pPr>
      <w:r w:rsidRPr="00A355C5">
        <w:rPr>
          <w:rFonts w:ascii="Calibri" w:eastAsia="Times New Roman" w:hAnsi="Calibri" w:cs="Calibri"/>
          <w:color w:val="000000" w:themeColor="text1"/>
          <w:sz w:val="24"/>
          <w:szCs w:val="24"/>
        </w:rPr>
        <w:t xml:space="preserve">Το </w:t>
      </w:r>
      <w:r w:rsidRPr="00A355C5">
        <w:rPr>
          <w:rFonts w:ascii="Calibri" w:eastAsia="Times New Roman" w:hAnsi="Calibri" w:cs="Calibri"/>
          <w:color w:val="000000" w:themeColor="text1"/>
          <w:sz w:val="24"/>
          <w:szCs w:val="24"/>
          <w:lang w:val="en-US"/>
        </w:rPr>
        <w:t>bullying</w:t>
      </w:r>
      <w:r w:rsidRPr="00A355C5">
        <w:rPr>
          <w:rFonts w:ascii="Calibri" w:eastAsia="Times New Roman" w:hAnsi="Calibri" w:cs="Calibri"/>
          <w:color w:val="000000" w:themeColor="text1"/>
          <w:sz w:val="24"/>
          <w:szCs w:val="24"/>
        </w:rPr>
        <w:t>, δηλαδή, αποτελεί ουσιαστικά όχι μια συγκεκριμένη συμπεριφορά</w:t>
      </w:r>
      <w:r w:rsidR="00643772" w:rsidRPr="00A355C5">
        <w:rPr>
          <w:rFonts w:ascii="Calibri" w:eastAsia="Times New Roman" w:hAnsi="Calibri" w:cs="Calibri"/>
          <w:color w:val="000000" w:themeColor="text1"/>
          <w:sz w:val="24"/>
          <w:szCs w:val="24"/>
        </w:rPr>
        <w:t>,</w:t>
      </w:r>
      <w:r w:rsidRPr="00A355C5">
        <w:rPr>
          <w:rFonts w:ascii="Calibri" w:eastAsia="Times New Roman" w:hAnsi="Calibri" w:cs="Calibri"/>
          <w:color w:val="000000" w:themeColor="text1"/>
          <w:sz w:val="24"/>
          <w:szCs w:val="24"/>
        </w:rPr>
        <w:t xml:space="preserve"> αλλά μια «ομπρέλα» συμπεριφορών με κοινωνική και ενδεχομένως νομική απαξία. Κάθε, δε, περίσταση είναι προφανώς διαφορετική διότι είναι διαφορετικές οι συνθήκες και το περιβάλλον όπου εκδηλώνονται τέτοιες συμπεριφορές και είναι επίσης διαφορετική και η δυναμική που αναπτύσσεται μεταξύ θύτη και θύματος προκειμένου να ενυπ</w:t>
      </w:r>
      <w:r w:rsidR="00D462E6" w:rsidRPr="00A355C5">
        <w:rPr>
          <w:rFonts w:ascii="Calibri" w:eastAsia="Times New Roman" w:hAnsi="Calibri" w:cs="Calibri"/>
          <w:color w:val="000000" w:themeColor="text1"/>
          <w:sz w:val="24"/>
          <w:szCs w:val="24"/>
        </w:rPr>
        <w:t>άρ</w:t>
      </w:r>
      <w:r w:rsidRPr="00A355C5">
        <w:rPr>
          <w:rFonts w:ascii="Calibri" w:eastAsia="Times New Roman" w:hAnsi="Calibri" w:cs="Calibri"/>
          <w:color w:val="000000" w:themeColor="text1"/>
          <w:sz w:val="24"/>
          <w:szCs w:val="24"/>
        </w:rPr>
        <w:t xml:space="preserve">χει η απαιτούμενη ανισορροπία δύναμης, ούτως ώστε να χαρακτηρίσουμε ότι η εν λόγω συμπεριφορά εντάσσεται στο πλαίσιο του </w:t>
      </w:r>
      <w:r w:rsidR="0052674A" w:rsidRPr="00A355C5">
        <w:rPr>
          <w:rFonts w:ascii="Calibri" w:eastAsia="Times New Roman" w:hAnsi="Calibri" w:cs="Calibri"/>
          <w:color w:val="000000" w:themeColor="text1"/>
          <w:sz w:val="24"/>
          <w:szCs w:val="24"/>
        </w:rPr>
        <w:t xml:space="preserve">εκφοβισμού </w:t>
      </w:r>
      <w:r w:rsidR="00643772" w:rsidRPr="00A355C5">
        <w:rPr>
          <w:rFonts w:ascii="Calibri" w:eastAsia="Times New Roman" w:hAnsi="Calibri" w:cs="Calibri"/>
          <w:color w:val="000000" w:themeColor="text1"/>
          <w:sz w:val="24"/>
          <w:szCs w:val="24"/>
        </w:rPr>
        <w:t>–</w:t>
      </w:r>
      <w:r w:rsidR="0052674A" w:rsidRPr="00A355C5">
        <w:rPr>
          <w:rFonts w:ascii="Calibri" w:eastAsia="Times New Roman" w:hAnsi="Calibri" w:cs="Calibri"/>
          <w:color w:val="000000" w:themeColor="text1"/>
          <w:sz w:val="24"/>
          <w:szCs w:val="24"/>
        </w:rPr>
        <w:t xml:space="preserve"> </w:t>
      </w:r>
      <w:r w:rsidRPr="00A355C5">
        <w:rPr>
          <w:rFonts w:ascii="Calibri" w:eastAsia="Times New Roman" w:hAnsi="Calibri" w:cs="Calibri"/>
          <w:color w:val="000000" w:themeColor="text1"/>
          <w:sz w:val="24"/>
          <w:szCs w:val="24"/>
        </w:rPr>
        <w:t>τραμπουκισμού</w:t>
      </w:r>
      <w:r w:rsidR="00643772" w:rsidRPr="00A355C5">
        <w:rPr>
          <w:rFonts w:ascii="Calibri" w:eastAsia="Times New Roman" w:hAnsi="Calibri" w:cs="Calibri"/>
          <w:color w:val="000000" w:themeColor="text1"/>
          <w:sz w:val="24"/>
          <w:szCs w:val="24"/>
        </w:rPr>
        <w:t>.</w:t>
      </w:r>
    </w:p>
    <w:p w:rsidR="00BA392B" w:rsidRPr="00F34601" w:rsidRDefault="0052674A" w:rsidP="00F34601">
      <w:pPr>
        <w:pStyle w:val="1"/>
        <w:spacing w:before="600" w:after="200"/>
        <w:rPr>
          <w:rFonts w:eastAsia="Times New Roman"/>
          <w:b/>
          <w:color w:val="000000" w:themeColor="text1"/>
          <w:sz w:val="24"/>
          <w:szCs w:val="24"/>
        </w:rPr>
      </w:pPr>
      <w:r w:rsidRPr="00F34601">
        <w:rPr>
          <w:rFonts w:eastAsia="Times New Roman"/>
          <w:b/>
          <w:color w:val="000000" w:themeColor="text1"/>
          <w:sz w:val="24"/>
          <w:szCs w:val="24"/>
        </w:rPr>
        <w:t>Σχολικός εκφοβισμός</w:t>
      </w:r>
      <w:r w:rsidR="00BA392B" w:rsidRPr="00F34601">
        <w:rPr>
          <w:rFonts w:eastAsia="Times New Roman"/>
          <w:b/>
          <w:color w:val="000000" w:themeColor="text1"/>
          <w:sz w:val="24"/>
          <w:szCs w:val="24"/>
        </w:rPr>
        <w:t xml:space="preserve"> και ποινικές διατάξεις</w:t>
      </w:r>
    </w:p>
    <w:p w:rsidR="0052674A" w:rsidRPr="00F34601" w:rsidRDefault="0052674A" w:rsidP="00F34601">
      <w:pPr>
        <w:pStyle w:val="1"/>
        <w:spacing w:before="600" w:after="200"/>
        <w:rPr>
          <w:rFonts w:eastAsia="Times New Roman"/>
          <w:b/>
          <w:color w:val="000000" w:themeColor="text1"/>
          <w:sz w:val="24"/>
          <w:szCs w:val="24"/>
        </w:rPr>
      </w:pPr>
      <w:r w:rsidRPr="00F34601">
        <w:rPr>
          <w:rFonts w:eastAsia="Times New Roman"/>
          <w:b/>
          <w:color w:val="000000" w:themeColor="text1"/>
          <w:sz w:val="24"/>
          <w:szCs w:val="24"/>
        </w:rPr>
        <w:t>Α) ΣΕ ΕΠΙΠΕΔΟ ΔΙΕΘΝΩΝ ΚΕΙΜΕΝΩΝ</w:t>
      </w:r>
    </w:p>
    <w:p w:rsidR="00F34601" w:rsidRDefault="0052674A" w:rsidP="00A355C5">
      <w:pPr>
        <w:shd w:val="clear" w:color="auto" w:fill="FFFFFF"/>
        <w:spacing w:line="360" w:lineRule="auto"/>
        <w:ind w:right="34" w:firstLine="426"/>
        <w:jc w:val="both"/>
        <w:rPr>
          <w:rFonts w:ascii="Calibri" w:eastAsia="Times New Roman" w:hAnsi="Calibri" w:cs="Calibri"/>
          <w:color w:val="000000" w:themeColor="text1"/>
          <w:sz w:val="24"/>
          <w:szCs w:val="24"/>
        </w:rPr>
      </w:pPr>
      <w:r w:rsidRPr="00A355C5">
        <w:rPr>
          <w:rFonts w:ascii="Calibri" w:eastAsia="Times New Roman" w:hAnsi="Calibri" w:cs="Calibri"/>
          <w:color w:val="000000" w:themeColor="text1"/>
          <w:sz w:val="24"/>
          <w:szCs w:val="24"/>
        </w:rPr>
        <w:t>Το Συμβούλιο της Ευρώπης στην προσπάθειά του να διαφυλάξει τα δικαιώματα του παιδιού συγκρότησε το πρόγραμμα «Χτίζοντας µε τη βοήθεια των παιδιών µ</w:t>
      </w:r>
      <w:proofErr w:type="spellStart"/>
      <w:r w:rsidRPr="00A355C5">
        <w:rPr>
          <w:rFonts w:ascii="Calibri" w:eastAsia="Times New Roman" w:hAnsi="Calibri" w:cs="Calibri"/>
          <w:color w:val="000000" w:themeColor="text1"/>
          <w:sz w:val="24"/>
          <w:szCs w:val="24"/>
        </w:rPr>
        <w:t>ια</w:t>
      </w:r>
      <w:proofErr w:type="spellEnd"/>
      <w:r w:rsidRPr="00A355C5">
        <w:rPr>
          <w:rFonts w:ascii="Calibri" w:eastAsia="Times New Roman" w:hAnsi="Calibri" w:cs="Calibri"/>
          <w:color w:val="000000" w:themeColor="text1"/>
          <w:sz w:val="24"/>
          <w:szCs w:val="24"/>
        </w:rPr>
        <w:t xml:space="preserve"> Ευρώπη για τα παιδιά» (www.coe.int/children), το οποίο ασχολείται µε την προώθηση των δικαιωμάτων των παιδιών και µε την προστασία των παιδιών από τη βία. Περαιτέρω, το Ευρωπαϊκό Κοινοβούλιο και το Συμβούλιο Υπουργών υιοθέτησε απόφαση δημιουργίας του ειδικού προγράμματος DAPHNE III ως τμήματος του γενικού Προγράμματος «Θεμελιώδη ∆</w:t>
      </w:r>
      <w:proofErr w:type="spellStart"/>
      <w:r w:rsidRPr="00A355C5">
        <w:rPr>
          <w:rFonts w:ascii="Calibri" w:eastAsia="Times New Roman" w:hAnsi="Calibri" w:cs="Calibri"/>
          <w:color w:val="000000" w:themeColor="text1"/>
          <w:sz w:val="24"/>
          <w:szCs w:val="24"/>
        </w:rPr>
        <w:t>ικαιώματα</w:t>
      </w:r>
      <w:proofErr w:type="spellEnd"/>
      <w:r w:rsidRPr="00A355C5">
        <w:rPr>
          <w:rFonts w:ascii="Calibri" w:eastAsia="Times New Roman" w:hAnsi="Calibri" w:cs="Calibri"/>
          <w:color w:val="000000" w:themeColor="text1"/>
          <w:sz w:val="24"/>
          <w:szCs w:val="24"/>
        </w:rPr>
        <w:t xml:space="preserve"> και ∆</w:t>
      </w:r>
      <w:proofErr w:type="spellStart"/>
      <w:r w:rsidRPr="00A355C5">
        <w:rPr>
          <w:rFonts w:ascii="Calibri" w:eastAsia="Times New Roman" w:hAnsi="Calibri" w:cs="Calibri"/>
          <w:color w:val="000000" w:themeColor="text1"/>
          <w:sz w:val="24"/>
          <w:szCs w:val="24"/>
        </w:rPr>
        <w:t>ικαιοσύνη</w:t>
      </w:r>
      <w:proofErr w:type="spellEnd"/>
      <w:r w:rsidRPr="00A355C5">
        <w:rPr>
          <w:rFonts w:ascii="Calibri" w:eastAsia="Times New Roman" w:hAnsi="Calibri" w:cs="Calibri"/>
          <w:color w:val="000000" w:themeColor="text1"/>
          <w:sz w:val="24"/>
          <w:szCs w:val="24"/>
        </w:rPr>
        <w:t>». Στο πλαίσιο του προγράμματος αυτού δημιουργήθηκε το πρώτο κοινό ευρωπαϊκό δίκτυο κατά του σχολικού εκφοβισμού με τη συμμετοχή δεκαεπτά οργανισμών από δεκατρείς χώρες της Ευρώπης με στόχο τη δημιουργία ενός κοινού ευρωπαϊκού πλαισίου πολιτικής και εργαλείων παρέμβασης. Εξάλλου και ο Διεθνής Ανθρωπιστικός και Ανεξάρτητος Οργανισμός «</w:t>
      </w:r>
      <w:proofErr w:type="spellStart"/>
      <w:r w:rsidRPr="00A355C5">
        <w:rPr>
          <w:rFonts w:ascii="Calibri" w:eastAsia="Times New Roman" w:hAnsi="Calibri" w:cs="Calibri"/>
          <w:color w:val="000000" w:themeColor="text1"/>
          <w:sz w:val="24"/>
          <w:szCs w:val="24"/>
        </w:rPr>
        <w:t>Hope</w:t>
      </w:r>
      <w:proofErr w:type="spellEnd"/>
      <w:r w:rsidRPr="00A355C5">
        <w:rPr>
          <w:rFonts w:ascii="Calibri" w:eastAsia="Times New Roman" w:hAnsi="Calibri" w:cs="Calibri"/>
          <w:color w:val="000000" w:themeColor="text1"/>
          <w:sz w:val="24"/>
          <w:szCs w:val="24"/>
        </w:rPr>
        <w:t xml:space="preserve"> For Children» μέσω του προγράμματος «</w:t>
      </w:r>
      <w:proofErr w:type="spellStart"/>
      <w:r w:rsidRPr="00A355C5">
        <w:rPr>
          <w:rFonts w:ascii="Calibri" w:eastAsia="Times New Roman" w:hAnsi="Calibri" w:cs="Calibri"/>
          <w:color w:val="000000" w:themeColor="text1"/>
          <w:sz w:val="24"/>
          <w:szCs w:val="24"/>
        </w:rPr>
        <w:t>Beat</w:t>
      </w:r>
      <w:proofErr w:type="spellEnd"/>
      <w:r w:rsidRPr="00A355C5">
        <w:rPr>
          <w:rFonts w:ascii="Calibri" w:eastAsia="Times New Roman" w:hAnsi="Calibri" w:cs="Calibri"/>
          <w:color w:val="000000" w:themeColor="text1"/>
          <w:sz w:val="24"/>
          <w:szCs w:val="24"/>
        </w:rPr>
        <w:t xml:space="preserve"> </w:t>
      </w:r>
      <w:proofErr w:type="spellStart"/>
      <w:r w:rsidRPr="00A355C5">
        <w:rPr>
          <w:rFonts w:ascii="Calibri" w:eastAsia="Times New Roman" w:hAnsi="Calibri" w:cs="Calibri"/>
          <w:color w:val="000000" w:themeColor="text1"/>
          <w:sz w:val="24"/>
          <w:szCs w:val="24"/>
        </w:rPr>
        <w:t>Bullying</w:t>
      </w:r>
      <w:proofErr w:type="spellEnd"/>
      <w:r w:rsidRPr="00A355C5">
        <w:rPr>
          <w:rFonts w:ascii="Calibri" w:eastAsia="Times New Roman" w:hAnsi="Calibri" w:cs="Calibri"/>
          <w:color w:val="000000" w:themeColor="text1"/>
          <w:sz w:val="24"/>
          <w:szCs w:val="24"/>
        </w:rPr>
        <w:t xml:space="preserve">», υλοποιεί σχολικά εργαστήρια κατά της βίας στα σχολεία με στόχο την ενημέρωση και ευαισθητοποίηση των μαθητών, των εκπαιδευτικών και των γονέων σε ζητήματα αναγνώρισης, πρόληψης και αντιμετώπισης του φαινομένου του σχολικού εκφοβισμού. Ενώ και το Συμβούλιο της Ευρώπης συνέταξε την ευρωπαϊκή χάρτα για την εξασφάλιση του δικαιώματος του παιδιού για ένα ασφαλές σχολικό περιβάλλον. </w:t>
      </w:r>
      <w:r w:rsidR="00271AE5" w:rsidRPr="00A355C5">
        <w:rPr>
          <w:rFonts w:ascii="Calibri" w:eastAsia="Times New Roman" w:hAnsi="Calibri" w:cs="Calibri"/>
          <w:color w:val="000000" w:themeColor="text1"/>
          <w:sz w:val="24"/>
          <w:szCs w:val="24"/>
        </w:rPr>
        <w:lastRenderedPageBreak/>
        <w:t>Αλλά</w:t>
      </w:r>
      <w:r w:rsidRPr="00A355C5">
        <w:rPr>
          <w:rFonts w:ascii="Calibri" w:eastAsia="Times New Roman" w:hAnsi="Calibri" w:cs="Calibri"/>
          <w:color w:val="000000" w:themeColor="text1"/>
          <w:sz w:val="24"/>
          <w:szCs w:val="24"/>
        </w:rPr>
        <w:t xml:space="preserve"> και σε επίπεδο ΟΗΕ, έχει ψηφιστεί η σύμβαση για τα δικαιώματα του παιδιού</w:t>
      </w:r>
      <w:r w:rsidR="00271AE5" w:rsidRPr="00A355C5">
        <w:rPr>
          <w:rFonts w:ascii="Calibri" w:eastAsia="Times New Roman" w:hAnsi="Calibri" w:cs="Calibri"/>
          <w:color w:val="000000" w:themeColor="text1"/>
          <w:sz w:val="24"/>
          <w:szCs w:val="24"/>
        </w:rPr>
        <w:t xml:space="preserve"> (</w:t>
      </w:r>
      <w:r w:rsidR="00271AE5" w:rsidRPr="00A355C5">
        <w:rPr>
          <w:rFonts w:ascii="Calibri" w:eastAsia="Times New Roman" w:hAnsi="Calibri" w:cs="Calibri"/>
          <w:color w:val="000000" w:themeColor="text1"/>
          <w:sz w:val="24"/>
          <w:szCs w:val="24"/>
          <w:lang w:val="en-US"/>
        </w:rPr>
        <w:t>CRC</w:t>
      </w:r>
      <w:r w:rsidR="00271AE5" w:rsidRPr="00A355C5">
        <w:rPr>
          <w:rFonts w:ascii="Calibri" w:eastAsia="Times New Roman" w:hAnsi="Calibri" w:cs="Calibri"/>
          <w:color w:val="000000" w:themeColor="text1"/>
          <w:sz w:val="24"/>
          <w:szCs w:val="24"/>
        </w:rPr>
        <w:t>/</w:t>
      </w:r>
      <w:r w:rsidR="00271AE5" w:rsidRPr="00A355C5">
        <w:rPr>
          <w:rFonts w:ascii="Calibri" w:eastAsia="Times New Roman" w:hAnsi="Calibri" w:cs="Calibri"/>
          <w:color w:val="000000" w:themeColor="text1"/>
          <w:sz w:val="24"/>
          <w:szCs w:val="24"/>
          <w:lang w:val="en-US"/>
        </w:rPr>
        <w:t>C</w:t>
      </w:r>
      <w:r w:rsidR="00271AE5" w:rsidRPr="00A355C5">
        <w:rPr>
          <w:rFonts w:ascii="Calibri" w:eastAsia="Times New Roman" w:hAnsi="Calibri" w:cs="Calibri"/>
          <w:color w:val="000000" w:themeColor="text1"/>
          <w:sz w:val="24"/>
          <w:szCs w:val="24"/>
        </w:rPr>
        <w:t>/</w:t>
      </w:r>
      <w:r w:rsidR="00271AE5" w:rsidRPr="00A355C5">
        <w:rPr>
          <w:rFonts w:ascii="Calibri" w:eastAsia="Times New Roman" w:hAnsi="Calibri" w:cs="Calibri"/>
          <w:color w:val="000000" w:themeColor="text1"/>
          <w:sz w:val="24"/>
          <w:szCs w:val="24"/>
          <w:lang w:val="en-US"/>
        </w:rPr>
        <w:t>GC</w:t>
      </w:r>
      <w:r w:rsidR="00271AE5" w:rsidRPr="00A355C5">
        <w:rPr>
          <w:rFonts w:ascii="Calibri" w:eastAsia="Times New Roman" w:hAnsi="Calibri" w:cs="Calibri"/>
          <w:color w:val="000000" w:themeColor="text1"/>
          <w:sz w:val="24"/>
          <w:szCs w:val="24"/>
        </w:rPr>
        <w:t>/1319)</w:t>
      </w:r>
      <w:r w:rsidRPr="00A355C5">
        <w:rPr>
          <w:rFonts w:ascii="Calibri" w:eastAsia="Times New Roman" w:hAnsi="Calibri" w:cs="Calibri"/>
          <w:color w:val="000000" w:themeColor="text1"/>
          <w:sz w:val="24"/>
          <w:szCs w:val="24"/>
        </w:rPr>
        <w:t>, όπου στο άρθ. 19 καλούνται τα κράτη να λάβουν όλα τα κ</w:t>
      </w:r>
      <w:r w:rsidR="00363588" w:rsidRPr="00A355C5">
        <w:rPr>
          <w:rFonts w:ascii="Calibri" w:eastAsia="Times New Roman" w:hAnsi="Calibri" w:cs="Calibri"/>
          <w:color w:val="000000" w:themeColor="text1"/>
          <w:sz w:val="24"/>
          <w:szCs w:val="24"/>
        </w:rPr>
        <w:t xml:space="preserve">ατάλληλα νομοθετικά, διοικητικά, κοινωνικά και εκπαιδευτικά μέτρα, ώστε να προστατευθούν τα παιδιά από όλες τις μορφές σωματικής ή ψυχολογικής βίας, ενώ βρίσκονται υπό τη φροντίδα των γονέα/ των κηδεμόνων τους ή οποιουδήποτε άλλου προσώπου έχει αναλάβει τη φροντίδα τους. Στο δε γενικό σχόλιο με αριθ. 13 της Επιτροπής του ΟΗΕ για τα δικαιώματα του παιδιού, </w:t>
      </w:r>
      <w:r w:rsidR="00017CF9" w:rsidRPr="00A355C5">
        <w:rPr>
          <w:rFonts w:ascii="Calibri" w:eastAsia="Times New Roman" w:hAnsi="Calibri" w:cs="Calibri"/>
          <w:color w:val="000000" w:themeColor="text1"/>
          <w:sz w:val="24"/>
          <w:szCs w:val="24"/>
        </w:rPr>
        <w:t xml:space="preserve">αναφέρεται ρητώς ότι ο ψυχολογικός εκβιασμός με θύτες ενήλικες ή άλλα παιδιά συμπεριλαμβανομένου και του διαδικτυακού εκφοβισμού αποτελεί  μορφή ψυχολογικής βίας. Η επιτροπή κατηγοριοποιεί επίσης ως μια μορφή σωματικής βίας και τον σωματικό εκφοβισμό και αναγνωρίζει πως η βία μεταξύ παιδιών μπορεί να έχει σοβαρό αντίκτυπο στην ανάπτυξη ενός παιδιού, στην εκπαίδευση και στην κοινωνική του ένταξη, τόσο μεσοπρόθεσμα, όσο και μακροπρόθεσμη. </w:t>
      </w:r>
      <w:r w:rsidR="00271AE5" w:rsidRPr="00A355C5">
        <w:rPr>
          <w:rFonts w:ascii="Calibri" w:eastAsia="Times New Roman" w:hAnsi="Calibri" w:cs="Calibri"/>
          <w:color w:val="000000" w:themeColor="text1"/>
          <w:sz w:val="24"/>
          <w:szCs w:val="24"/>
        </w:rPr>
        <w:t xml:space="preserve">Επίσης το ψήφισμα 68/147 της Γενικής Συνέλευσης του </w:t>
      </w:r>
      <w:r w:rsidR="00271AE5" w:rsidRPr="00A355C5">
        <w:rPr>
          <w:rFonts w:ascii="Calibri" w:eastAsia="Times New Roman" w:hAnsi="Calibri" w:cs="Calibri"/>
          <w:color w:val="000000" w:themeColor="text1"/>
          <w:sz w:val="24"/>
          <w:szCs w:val="24"/>
          <w:lang w:val="en-US"/>
        </w:rPr>
        <w:t>OHE</w:t>
      </w:r>
      <w:r w:rsidR="00271AE5" w:rsidRPr="00A355C5">
        <w:rPr>
          <w:rFonts w:ascii="Calibri" w:eastAsia="Times New Roman" w:hAnsi="Calibri" w:cs="Calibri"/>
          <w:color w:val="000000" w:themeColor="text1"/>
          <w:sz w:val="24"/>
          <w:szCs w:val="24"/>
        </w:rPr>
        <w:t xml:space="preserve"> της 14-12-2013 (Α/</w:t>
      </w:r>
      <w:r w:rsidR="00271AE5" w:rsidRPr="00A355C5">
        <w:rPr>
          <w:rFonts w:ascii="Calibri" w:eastAsia="Times New Roman" w:hAnsi="Calibri" w:cs="Calibri"/>
          <w:color w:val="000000" w:themeColor="text1"/>
          <w:sz w:val="24"/>
          <w:szCs w:val="24"/>
          <w:lang w:val="en-US"/>
        </w:rPr>
        <w:t>RES</w:t>
      </w:r>
      <w:r w:rsidR="00271AE5" w:rsidRPr="00A355C5">
        <w:rPr>
          <w:rFonts w:ascii="Calibri" w:eastAsia="Times New Roman" w:hAnsi="Calibri" w:cs="Calibri"/>
          <w:color w:val="000000" w:themeColor="text1"/>
          <w:sz w:val="24"/>
          <w:szCs w:val="24"/>
        </w:rPr>
        <w:t>/68/</w:t>
      </w:r>
      <w:r w:rsidR="00710ABB" w:rsidRPr="00A355C5">
        <w:rPr>
          <w:rFonts w:ascii="Calibri" w:eastAsia="Times New Roman" w:hAnsi="Calibri" w:cs="Calibri"/>
          <w:color w:val="000000" w:themeColor="text1"/>
          <w:sz w:val="24"/>
          <w:szCs w:val="24"/>
        </w:rPr>
        <w:t xml:space="preserve">147 </w:t>
      </w:r>
      <w:r w:rsidR="00271AE5" w:rsidRPr="00A355C5">
        <w:rPr>
          <w:rFonts w:ascii="Calibri" w:eastAsia="Times New Roman" w:hAnsi="Calibri" w:cs="Calibri"/>
          <w:color w:val="000000" w:themeColor="text1"/>
          <w:sz w:val="24"/>
          <w:szCs w:val="24"/>
          <w:lang w:val="en-US"/>
        </w:rPr>
        <w:t>UN</w:t>
      </w:r>
      <w:r w:rsidR="00271AE5" w:rsidRPr="00A355C5">
        <w:rPr>
          <w:rFonts w:ascii="Calibri" w:eastAsia="Times New Roman" w:hAnsi="Calibri" w:cs="Calibri"/>
          <w:color w:val="000000" w:themeColor="text1"/>
          <w:sz w:val="24"/>
          <w:szCs w:val="24"/>
        </w:rPr>
        <w:t xml:space="preserve"> </w:t>
      </w:r>
      <w:r w:rsidR="00271AE5" w:rsidRPr="00A355C5">
        <w:rPr>
          <w:rFonts w:ascii="Calibri" w:eastAsia="Times New Roman" w:hAnsi="Calibri" w:cs="Calibri"/>
          <w:color w:val="000000" w:themeColor="text1"/>
          <w:sz w:val="24"/>
          <w:szCs w:val="24"/>
          <w:lang w:val="en-US"/>
        </w:rPr>
        <w:t>General</w:t>
      </w:r>
      <w:r w:rsidR="00271AE5" w:rsidRPr="00A355C5">
        <w:rPr>
          <w:rFonts w:ascii="Calibri" w:eastAsia="Times New Roman" w:hAnsi="Calibri" w:cs="Calibri"/>
          <w:color w:val="000000" w:themeColor="text1"/>
          <w:sz w:val="24"/>
          <w:szCs w:val="24"/>
        </w:rPr>
        <w:t xml:space="preserve"> </w:t>
      </w:r>
      <w:r w:rsidR="00271AE5" w:rsidRPr="00A355C5">
        <w:rPr>
          <w:rFonts w:ascii="Calibri" w:eastAsia="Times New Roman" w:hAnsi="Calibri" w:cs="Calibri"/>
          <w:color w:val="000000" w:themeColor="text1"/>
          <w:sz w:val="24"/>
          <w:szCs w:val="24"/>
          <w:lang w:val="en-US"/>
        </w:rPr>
        <w:t>Assembly</w:t>
      </w:r>
      <w:r w:rsidR="00271AE5" w:rsidRPr="00A355C5">
        <w:rPr>
          <w:rFonts w:ascii="Calibri" w:eastAsia="Times New Roman" w:hAnsi="Calibri" w:cs="Calibri"/>
          <w:color w:val="000000" w:themeColor="text1"/>
          <w:sz w:val="24"/>
          <w:szCs w:val="24"/>
        </w:rPr>
        <w:t xml:space="preserve"> </w:t>
      </w:r>
      <w:r w:rsidR="00271AE5" w:rsidRPr="00A355C5">
        <w:rPr>
          <w:rFonts w:ascii="Calibri" w:eastAsia="Times New Roman" w:hAnsi="Calibri" w:cs="Calibri"/>
          <w:color w:val="000000" w:themeColor="text1"/>
          <w:sz w:val="24"/>
          <w:szCs w:val="24"/>
          <w:lang w:val="en-US"/>
        </w:rPr>
        <w:t>Resolution</w:t>
      </w:r>
      <w:r w:rsidR="00271AE5" w:rsidRPr="00A355C5">
        <w:rPr>
          <w:rFonts w:ascii="Calibri" w:eastAsia="Times New Roman" w:hAnsi="Calibri" w:cs="Calibri"/>
          <w:color w:val="000000" w:themeColor="text1"/>
          <w:sz w:val="24"/>
          <w:szCs w:val="24"/>
        </w:rPr>
        <w:t xml:space="preserve">) </w:t>
      </w:r>
      <w:r w:rsidR="00710ABB" w:rsidRPr="00A355C5">
        <w:rPr>
          <w:rFonts w:ascii="Calibri" w:eastAsia="Times New Roman" w:hAnsi="Calibri" w:cs="Calibri"/>
          <w:color w:val="000000" w:themeColor="text1"/>
          <w:sz w:val="24"/>
          <w:szCs w:val="24"/>
        </w:rPr>
        <w:t xml:space="preserve">αναφορικά με τα δικαιώματα του παιδιού, καλεί άμεσα τα κράτη να λάβουν μέτρα που θα διασφαλίζουν πως όσοι εργάζονται με παιδιά ή για τα παιδιά, προστατεύουν αυτά από τον εκφοβισμό, συμπεριλαμβανομένου του εκφοβισμού μέσω του διαδικτύου και άλλων τεχνολογιών επικοινωνιών, και εφαρμόζουν προληπτικές  πολιτικές  κατά του εκφοβισμού με στόχο να εξασφαλίσουν ένα ασφαλές υποστηρικτικό περιβάλλον, απαλλαγμένο από την παρενόχληση και τη βία. Το ψήφισμα 69/157 της Γενικής Συνέλευσης του </w:t>
      </w:r>
      <w:r w:rsidR="00710ABB" w:rsidRPr="00A355C5">
        <w:rPr>
          <w:rFonts w:ascii="Calibri" w:eastAsia="Times New Roman" w:hAnsi="Calibri" w:cs="Calibri"/>
          <w:color w:val="000000" w:themeColor="text1"/>
          <w:sz w:val="24"/>
          <w:szCs w:val="24"/>
          <w:lang w:val="en-US"/>
        </w:rPr>
        <w:t>OHE</w:t>
      </w:r>
      <w:r w:rsidR="00710ABB" w:rsidRPr="00A355C5">
        <w:rPr>
          <w:rFonts w:ascii="Calibri" w:eastAsia="Times New Roman" w:hAnsi="Calibri" w:cs="Calibri"/>
          <w:color w:val="000000" w:themeColor="text1"/>
          <w:sz w:val="24"/>
          <w:szCs w:val="24"/>
        </w:rPr>
        <w:t xml:space="preserve"> του 12</w:t>
      </w:r>
      <w:r w:rsidR="00710ABB" w:rsidRPr="00A355C5">
        <w:rPr>
          <w:rFonts w:ascii="Calibri" w:eastAsia="Times New Roman" w:hAnsi="Calibri" w:cs="Calibri"/>
          <w:color w:val="000000" w:themeColor="text1"/>
          <w:sz w:val="24"/>
          <w:szCs w:val="24"/>
          <w:vertAlign w:val="superscript"/>
        </w:rPr>
        <w:t>ου</w:t>
      </w:r>
      <w:r w:rsidR="00710ABB" w:rsidRPr="00A355C5">
        <w:rPr>
          <w:rFonts w:ascii="Calibri" w:eastAsia="Times New Roman" w:hAnsi="Calibri" w:cs="Calibri"/>
          <w:color w:val="000000" w:themeColor="text1"/>
          <w:sz w:val="24"/>
          <w:szCs w:val="24"/>
        </w:rPr>
        <w:t xml:space="preserve"> του 2014 (Α/</w:t>
      </w:r>
      <w:r w:rsidR="00710ABB" w:rsidRPr="00A355C5">
        <w:rPr>
          <w:rFonts w:ascii="Calibri" w:eastAsia="Times New Roman" w:hAnsi="Calibri" w:cs="Calibri"/>
          <w:color w:val="000000" w:themeColor="text1"/>
          <w:sz w:val="24"/>
          <w:szCs w:val="24"/>
          <w:lang w:val="en-US"/>
        </w:rPr>
        <w:t>RES</w:t>
      </w:r>
      <w:r w:rsidR="00710ABB" w:rsidRPr="00A355C5">
        <w:rPr>
          <w:rFonts w:ascii="Calibri" w:eastAsia="Times New Roman" w:hAnsi="Calibri" w:cs="Calibri"/>
          <w:color w:val="000000" w:themeColor="text1"/>
          <w:sz w:val="24"/>
          <w:szCs w:val="24"/>
        </w:rPr>
        <w:t xml:space="preserve">/69/157-18 </w:t>
      </w:r>
      <w:r w:rsidR="00710ABB" w:rsidRPr="00A355C5">
        <w:rPr>
          <w:rFonts w:ascii="Calibri" w:eastAsia="Times New Roman" w:hAnsi="Calibri" w:cs="Calibri"/>
          <w:color w:val="000000" w:themeColor="text1"/>
          <w:sz w:val="24"/>
          <w:szCs w:val="24"/>
          <w:lang w:val="en-US"/>
        </w:rPr>
        <w:t>UN</w:t>
      </w:r>
      <w:r w:rsidR="00710ABB" w:rsidRPr="00A355C5">
        <w:rPr>
          <w:rFonts w:ascii="Calibri" w:eastAsia="Times New Roman" w:hAnsi="Calibri" w:cs="Calibri"/>
          <w:color w:val="000000" w:themeColor="text1"/>
          <w:sz w:val="24"/>
          <w:szCs w:val="24"/>
        </w:rPr>
        <w:t xml:space="preserve"> </w:t>
      </w:r>
      <w:r w:rsidR="00710ABB" w:rsidRPr="00A355C5">
        <w:rPr>
          <w:rFonts w:ascii="Calibri" w:eastAsia="Times New Roman" w:hAnsi="Calibri" w:cs="Calibri"/>
          <w:color w:val="000000" w:themeColor="text1"/>
          <w:sz w:val="24"/>
          <w:szCs w:val="24"/>
          <w:lang w:val="en-US"/>
        </w:rPr>
        <w:t>General</w:t>
      </w:r>
      <w:r w:rsidR="00710ABB" w:rsidRPr="00A355C5">
        <w:rPr>
          <w:rFonts w:ascii="Calibri" w:eastAsia="Times New Roman" w:hAnsi="Calibri" w:cs="Calibri"/>
          <w:color w:val="000000" w:themeColor="text1"/>
          <w:sz w:val="24"/>
          <w:szCs w:val="24"/>
        </w:rPr>
        <w:t xml:space="preserve"> </w:t>
      </w:r>
      <w:r w:rsidR="00710ABB" w:rsidRPr="00A355C5">
        <w:rPr>
          <w:rFonts w:ascii="Calibri" w:eastAsia="Times New Roman" w:hAnsi="Calibri" w:cs="Calibri"/>
          <w:color w:val="000000" w:themeColor="text1"/>
          <w:sz w:val="24"/>
          <w:szCs w:val="24"/>
          <w:lang w:val="en-US"/>
        </w:rPr>
        <w:t>Assembly</w:t>
      </w:r>
      <w:r w:rsidR="00710ABB" w:rsidRPr="00A355C5">
        <w:rPr>
          <w:rFonts w:ascii="Calibri" w:eastAsia="Times New Roman" w:hAnsi="Calibri" w:cs="Calibri"/>
          <w:color w:val="000000" w:themeColor="text1"/>
          <w:sz w:val="24"/>
          <w:szCs w:val="24"/>
        </w:rPr>
        <w:t xml:space="preserve"> </w:t>
      </w:r>
      <w:r w:rsidR="00710ABB" w:rsidRPr="00A355C5">
        <w:rPr>
          <w:rFonts w:ascii="Calibri" w:eastAsia="Times New Roman" w:hAnsi="Calibri" w:cs="Calibri"/>
          <w:color w:val="000000" w:themeColor="text1"/>
          <w:sz w:val="24"/>
          <w:szCs w:val="24"/>
          <w:lang w:val="en-US"/>
        </w:rPr>
        <w:t>Resolution</w:t>
      </w:r>
      <w:r w:rsidR="00710ABB" w:rsidRPr="00A355C5">
        <w:rPr>
          <w:rFonts w:ascii="Calibri" w:eastAsia="Times New Roman" w:hAnsi="Calibri" w:cs="Calibri"/>
          <w:color w:val="000000" w:themeColor="text1"/>
          <w:sz w:val="24"/>
          <w:szCs w:val="24"/>
        </w:rPr>
        <w:t xml:space="preserve">), αποτελεί το πρώτο ψήφισμα που αναφέρεται εξ ολοκλήρου στον εκφοβισμό, καλεί </w:t>
      </w:r>
      <w:proofErr w:type="spellStart"/>
      <w:r w:rsidR="00710ABB" w:rsidRPr="00A355C5">
        <w:rPr>
          <w:rFonts w:ascii="Calibri" w:eastAsia="Times New Roman" w:hAnsi="Calibri" w:cs="Calibri"/>
          <w:color w:val="000000" w:themeColor="text1"/>
          <w:sz w:val="24"/>
          <w:szCs w:val="24"/>
        </w:rPr>
        <w:t>τοα</w:t>
      </w:r>
      <w:proofErr w:type="spellEnd"/>
      <w:r w:rsidR="00710ABB" w:rsidRPr="00A355C5">
        <w:rPr>
          <w:rFonts w:ascii="Calibri" w:eastAsia="Times New Roman" w:hAnsi="Calibri" w:cs="Calibri"/>
          <w:color w:val="000000" w:themeColor="text1"/>
          <w:sz w:val="24"/>
          <w:szCs w:val="24"/>
        </w:rPr>
        <w:t xml:space="preserve"> κράτη μέλη να λάβουν όλα τα απαραίτητα μέτρα, για την πρόληψη του εκφοβισμού και την προστασία των παιδιών, και να συνεχίσουν να προωθούν και να επενδύουν στην εκπαίδευση προωθώντας την αξία της ανεκτικότητας και του σεβασμού της αξιοπρέπειας των άλλων, να αυξήσουν την ευαισθητοποίηση όλων των εμπλεκομένων αναφορικά με την προστασία των παιδιών από τον εκφοβισμό και να μεριμνήσουν για τη διαμοίραση των εθνικών εμπειριών και καλών πρακτικών στην πρόληψη και καταπολέμηση των μορφών εκφοβισμού.</w:t>
      </w:r>
    </w:p>
    <w:p w:rsidR="00710ABB" w:rsidRPr="00A355C5" w:rsidRDefault="00F34601" w:rsidP="00F34601">
      <w:pPr>
        <w:pStyle w:val="1"/>
        <w:spacing w:before="600" w:after="200"/>
        <w:rPr>
          <w:rFonts w:ascii="Calibri" w:eastAsia="Times New Roman" w:hAnsi="Calibri" w:cs="Calibri"/>
          <w:color w:val="000000" w:themeColor="text1"/>
          <w:sz w:val="24"/>
          <w:szCs w:val="24"/>
        </w:rPr>
      </w:pPr>
      <w:r w:rsidRPr="00A355C5">
        <w:rPr>
          <w:rFonts w:ascii="Calibri" w:eastAsia="Times New Roman" w:hAnsi="Calibri" w:cs="Calibri"/>
          <w:color w:val="000000" w:themeColor="text1"/>
          <w:sz w:val="24"/>
          <w:szCs w:val="24"/>
        </w:rPr>
        <w:t xml:space="preserve"> </w:t>
      </w:r>
      <w:r w:rsidR="00710ABB" w:rsidRPr="00F34601">
        <w:rPr>
          <w:rFonts w:eastAsia="Times New Roman"/>
          <w:b/>
          <w:color w:val="000000" w:themeColor="text1"/>
          <w:sz w:val="24"/>
          <w:szCs w:val="24"/>
        </w:rPr>
        <w:t>Β) ΣΤΗΝ ΕΚΠΑΙΔΕΥΤΙΚΗ ΝΟΜΟΘΕΣΙΑ</w:t>
      </w:r>
    </w:p>
    <w:p w:rsidR="00710ABB" w:rsidRPr="00A355C5" w:rsidRDefault="00710ABB" w:rsidP="00A355C5">
      <w:pPr>
        <w:shd w:val="clear" w:color="auto" w:fill="FFFFFF"/>
        <w:spacing w:line="360" w:lineRule="auto"/>
        <w:ind w:right="34" w:firstLine="426"/>
        <w:jc w:val="both"/>
        <w:rPr>
          <w:rFonts w:ascii="Calibri" w:eastAsia="Times New Roman" w:hAnsi="Calibri" w:cs="Calibri"/>
          <w:color w:val="000000" w:themeColor="text1"/>
          <w:sz w:val="24"/>
          <w:szCs w:val="24"/>
        </w:rPr>
      </w:pPr>
      <w:r w:rsidRPr="00A355C5">
        <w:rPr>
          <w:rFonts w:ascii="Calibri" w:eastAsia="Times New Roman" w:hAnsi="Calibri" w:cs="Calibri"/>
          <w:color w:val="000000" w:themeColor="text1"/>
          <w:sz w:val="24"/>
          <w:szCs w:val="24"/>
        </w:rPr>
        <w:t xml:space="preserve">Στο νομοθετικό εκπαιδευτικό πλαίσιο δεν </w:t>
      </w:r>
      <w:r w:rsidR="004A5C00" w:rsidRPr="00A355C5">
        <w:rPr>
          <w:rFonts w:ascii="Calibri" w:eastAsia="Times New Roman" w:hAnsi="Calibri" w:cs="Calibri"/>
          <w:color w:val="000000" w:themeColor="text1"/>
          <w:sz w:val="24"/>
          <w:szCs w:val="24"/>
        </w:rPr>
        <w:t>υπήρχε μέχρι πρόσφατα</w:t>
      </w:r>
      <w:r w:rsidRPr="00A355C5">
        <w:rPr>
          <w:rFonts w:ascii="Calibri" w:eastAsia="Times New Roman" w:hAnsi="Calibri" w:cs="Calibri"/>
          <w:color w:val="000000" w:themeColor="text1"/>
          <w:sz w:val="24"/>
          <w:szCs w:val="24"/>
        </w:rPr>
        <w:t xml:space="preserve"> καμία ειδική πρόβλεψη για το φαινόμενο του σχολικού εκφοβισμού αλλά ούτε και σαφείς αναφορές </w:t>
      </w:r>
      <w:r w:rsidRPr="00A355C5">
        <w:rPr>
          <w:rFonts w:ascii="Calibri" w:eastAsia="Times New Roman" w:hAnsi="Calibri" w:cs="Calibri"/>
          <w:color w:val="000000" w:themeColor="text1"/>
          <w:sz w:val="24"/>
          <w:szCs w:val="24"/>
        </w:rPr>
        <w:lastRenderedPageBreak/>
        <w:t xml:space="preserve">για τις αρμοδιότητες των παραγόντων της εκπαιδευτικής διαδικασίας (Σχολικοί Σύμβουλοι, Διευθυντές σχολικών μονάδων, Εκπαιδευτικοί) απέναντι στα φαινόμενα της σχολικής βίας, οπότε οι αρμοδιότητες των εκπαιδευτικών και το πλαίσιο αντιμετώπισης και διαχείρισης περιστατικών σχολικού εκφοβισμού </w:t>
      </w:r>
      <w:r w:rsidR="004A5C00" w:rsidRPr="00A355C5">
        <w:rPr>
          <w:rFonts w:ascii="Calibri" w:eastAsia="Times New Roman" w:hAnsi="Calibri" w:cs="Calibri"/>
          <w:color w:val="000000" w:themeColor="text1"/>
          <w:sz w:val="24"/>
          <w:szCs w:val="24"/>
        </w:rPr>
        <w:t>συνάγονταν</w:t>
      </w:r>
      <w:r w:rsidRPr="00A355C5">
        <w:rPr>
          <w:rFonts w:ascii="Calibri" w:eastAsia="Times New Roman" w:hAnsi="Calibri" w:cs="Calibri"/>
          <w:color w:val="000000" w:themeColor="text1"/>
          <w:sz w:val="24"/>
          <w:szCs w:val="24"/>
        </w:rPr>
        <w:t xml:space="preserve"> από τα γενικότερα καθήκοντα και τις υποχρεώσεις τους, </w:t>
      </w:r>
      <w:r w:rsidR="00301072" w:rsidRPr="00A355C5">
        <w:rPr>
          <w:rFonts w:ascii="Calibri" w:eastAsia="Times New Roman" w:hAnsi="Calibri" w:cs="Calibri"/>
          <w:color w:val="000000" w:themeColor="text1"/>
          <w:sz w:val="24"/>
          <w:szCs w:val="24"/>
        </w:rPr>
        <w:t>όπως ορίζονται στα άρθρα 8§</w:t>
      </w:r>
      <w:r w:rsidRPr="00A355C5">
        <w:rPr>
          <w:rFonts w:ascii="Calibri" w:eastAsia="Times New Roman" w:hAnsi="Calibri" w:cs="Calibri"/>
          <w:color w:val="000000" w:themeColor="text1"/>
          <w:sz w:val="24"/>
          <w:szCs w:val="24"/>
        </w:rPr>
        <w:t>1 και 2 του ΠΔ 497/1981</w:t>
      </w:r>
      <w:r w:rsidR="00301072" w:rsidRPr="00A355C5">
        <w:rPr>
          <w:rFonts w:ascii="Calibri" w:eastAsia="Times New Roman" w:hAnsi="Calibri" w:cs="Calibri"/>
          <w:color w:val="000000" w:themeColor="text1"/>
          <w:sz w:val="24"/>
          <w:szCs w:val="24"/>
        </w:rPr>
        <w:t>,</w:t>
      </w:r>
      <w:r w:rsidRPr="00A355C5">
        <w:rPr>
          <w:rFonts w:ascii="Calibri" w:eastAsia="Times New Roman" w:hAnsi="Calibri" w:cs="Calibri"/>
          <w:color w:val="000000" w:themeColor="text1"/>
          <w:sz w:val="24"/>
          <w:szCs w:val="24"/>
        </w:rPr>
        <w:t xml:space="preserve"> όσον αφορά την πρωτοβάθμια εκπαίδευση, τα άρθρα 26 παρ. 3 και 27 του ΠΔ 104/1979 και του άρθρου 21 παρ. 1 του Ν. 3328/2005 όσον αφορά τη δευτεροβάθμια εκπαίδευση, αλλά και σε διάφορες εγκυκλίους του Υπουργείου Παιδείας, όπως η με αριθμό Γ2/4094/23-09-1986 σχετικά µε τον «Κανονισμό Λειτουργίας των Μαθητικών Κοινοτήτων» αλλά και η με αριθμό Γ2/6563/21-11-1996 εγκύκλιος του Υπουργείο Παιδείας</w:t>
      </w:r>
      <w:r w:rsidR="004A5C00" w:rsidRPr="00A355C5">
        <w:rPr>
          <w:rFonts w:ascii="Calibri" w:eastAsia="Times New Roman" w:hAnsi="Calibri" w:cs="Calibri"/>
          <w:color w:val="000000" w:themeColor="text1"/>
          <w:sz w:val="24"/>
          <w:szCs w:val="24"/>
        </w:rPr>
        <w:t>,</w:t>
      </w:r>
      <w:r w:rsidRPr="00A355C5">
        <w:rPr>
          <w:rFonts w:ascii="Calibri" w:eastAsia="Times New Roman" w:hAnsi="Calibri" w:cs="Calibri"/>
          <w:color w:val="000000" w:themeColor="text1"/>
          <w:sz w:val="24"/>
          <w:szCs w:val="24"/>
        </w:rPr>
        <w:t xml:space="preserve"> με την οποία απαγορεύεται η ομαδική αποβολή καθώς και η αποβολή όλων των μαθητών που εμπλέκονται εκ περιτροπής. Ειδικότερα, περιστατικά, τα οποία εμπίπτουν σε όλες τις μορφές εκφοβισμού και διαπράττονται από κάποιον μαθητή εις βάρος κάποιου άλλου μέσα στον σχολικό χώρο αντιμετωπίζονται σύμφωνα µε τις σχετικές διατάξεις του ισχύοντος από το 1979 προεδρικού </w:t>
      </w:r>
      <w:proofErr w:type="spellStart"/>
      <w:r w:rsidRPr="00A355C5">
        <w:rPr>
          <w:rFonts w:ascii="Calibri" w:eastAsia="Times New Roman" w:hAnsi="Calibri" w:cs="Calibri"/>
          <w:color w:val="000000" w:themeColor="text1"/>
          <w:sz w:val="24"/>
          <w:szCs w:val="24"/>
        </w:rPr>
        <w:t>διατάγµατος</w:t>
      </w:r>
      <w:proofErr w:type="spellEnd"/>
      <w:r w:rsidRPr="00A355C5">
        <w:rPr>
          <w:rFonts w:ascii="Calibri" w:eastAsia="Times New Roman" w:hAnsi="Calibri" w:cs="Calibri"/>
          <w:color w:val="000000" w:themeColor="text1"/>
          <w:sz w:val="24"/>
          <w:szCs w:val="24"/>
        </w:rPr>
        <w:t xml:space="preserve">, Π.∆. 104/1979 «Περί σχολικού και διδακτικού έτους, υπηρεσιακών βιβλίων, εγγραφών, μετεγγραφών, φοιτήσεως, διαγωγής και τιμητικών διακρίσεων των μαθητών των σχολείων Μέσης Γενικής Εκπαιδεύσεως». Χαρακτηριστικά στο εν λόγω προεδρικό διάταγμα, αναφέρεται στο άρθρο 26 παρ. 3 ότι η προσήκουσα διαγωγή των μαθητών, </w:t>
      </w:r>
      <w:proofErr w:type="spellStart"/>
      <w:r w:rsidRPr="00A355C5">
        <w:rPr>
          <w:rFonts w:ascii="Calibri" w:eastAsia="Times New Roman" w:hAnsi="Calibri" w:cs="Calibri"/>
          <w:color w:val="000000" w:themeColor="text1"/>
          <w:sz w:val="24"/>
          <w:szCs w:val="24"/>
        </w:rPr>
        <w:t>νοουμένη</w:t>
      </w:r>
      <w:proofErr w:type="spellEnd"/>
      <w:r w:rsidRPr="00A355C5">
        <w:rPr>
          <w:rFonts w:ascii="Calibri" w:eastAsia="Times New Roman" w:hAnsi="Calibri" w:cs="Calibri"/>
          <w:color w:val="000000" w:themeColor="text1"/>
          <w:sz w:val="24"/>
          <w:szCs w:val="24"/>
        </w:rPr>
        <w:t xml:space="preserve"> ως έμπρακτος </w:t>
      </w:r>
      <w:proofErr w:type="spellStart"/>
      <w:r w:rsidRPr="00A355C5">
        <w:rPr>
          <w:rFonts w:ascii="Calibri" w:eastAsia="Times New Roman" w:hAnsi="Calibri" w:cs="Calibri"/>
          <w:color w:val="000000" w:themeColor="text1"/>
          <w:sz w:val="24"/>
          <w:szCs w:val="24"/>
        </w:rPr>
        <w:t>συμμόρφωσις</w:t>
      </w:r>
      <w:proofErr w:type="spellEnd"/>
      <w:r w:rsidRPr="00A355C5">
        <w:rPr>
          <w:rFonts w:ascii="Calibri" w:eastAsia="Times New Roman" w:hAnsi="Calibri" w:cs="Calibri"/>
          <w:color w:val="000000" w:themeColor="text1"/>
          <w:sz w:val="24"/>
          <w:szCs w:val="24"/>
        </w:rPr>
        <w:t xml:space="preserve"> προς τους διέποντας την </w:t>
      </w:r>
      <w:proofErr w:type="spellStart"/>
      <w:r w:rsidRPr="00A355C5">
        <w:rPr>
          <w:rFonts w:ascii="Calibri" w:eastAsia="Times New Roman" w:hAnsi="Calibri" w:cs="Calibri"/>
          <w:color w:val="000000" w:themeColor="text1"/>
          <w:sz w:val="24"/>
          <w:szCs w:val="24"/>
        </w:rPr>
        <w:t>σχολικήν</w:t>
      </w:r>
      <w:proofErr w:type="spellEnd"/>
      <w:r w:rsidRPr="00A355C5">
        <w:rPr>
          <w:rFonts w:ascii="Calibri" w:eastAsia="Times New Roman" w:hAnsi="Calibri" w:cs="Calibri"/>
          <w:color w:val="000000" w:themeColor="text1"/>
          <w:sz w:val="24"/>
          <w:szCs w:val="24"/>
        </w:rPr>
        <w:t xml:space="preserve"> </w:t>
      </w:r>
      <w:proofErr w:type="spellStart"/>
      <w:r w:rsidRPr="00A355C5">
        <w:rPr>
          <w:rFonts w:ascii="Calibri" w:eastAsia="Times New Roman" w:hAnsi="Calibri" w:cs="Calibri"/>
          <w:color w:val="000000" w:themeColor="text1"/>
          <w:sz w:val="24"/>
          <w:szCs w:val="24"/>
        </w:rPr>
        <w:t>ζωήν</w:t>
      </w:r>
      <w:proofErr w:type="spellEnd"/>
      <w:r w:rsidRPr="00A355C5">
        <w:rPr>
          <w:rFonts w:ascii="Calibri" w:eastAsia="Times New Roman" w:hAnsi="Calibri" w:cs="Calibri"/>
          <w:color w:val="000000" w:themeColor="text1"/>
          <w:sz w:val="24"/>
          <w:szCs w:val="24"/>
        </w:rPr>
        <w:t xml:space="preserve"> κανόνας και προς τας </w:t>
      </w:r>
      <w:proofErr w:type="spellStart"/>
      <w:r w:rsidRPr="00A355C5">
        <w:rPr>
          <w:rFonts w:ascii="Calibri" w:eastAsia="Times New Roman" w:hAnsi="Calibri" w:cs="Calibri"/>
          <w:color w:val="000000" w:themeColor="text1"/>
          <w:sz w:val="24"/>
          <w:szCs w:val="24"/>
        </w:rPr>
        <w:t>ηθικάς</w:t>
      </w:r>
      <w:proofErr w:type="spellEnd"/>
      <w:r w:rsidRPr="00A355C5">
        <w:rPr>
          <w:rFonts w:ascii="Calibri" w:eastAsia="Times New Roman" w:hAnsi="Calibri" w:cs="Calibri"/>
          <w:color w:val="000000" w:themeColor="text1"/>
          <w:sz w:val="24"/>
          <w:szCs w:val="24"/>
        </w:rPr>
        <w:t xml:space="preserve"> αρχάς του κοινωνικού περιβάλλοντος, εντός του οποίου διαβιούν, αποτελεί </w:t>
      </w:r>
      <w:proofErr w:type="spellStart"/>
      <w:r w:rsidRPr="00A355C5">
        <w:rPr>
          <w:rFonts w:ascii="Calibri" w:eastAsia="Times New Roman" w:hAnsi="Calibri" w:cs="Calibri"/>
          <w:color w:val="000000" w:themeColor="text1"/>
          <w:sz w:val="24"/>
          <w:szCs w:val="24"/>
        </w:rPr>
        <w:t>υποχρέωσιν</w:t>
      </w:r>
      <w:proofErr w:type="spellEnd"/>
      <w:r w:rsidRPr="00A355C5">
        <w:rPr>
          <w:rFonts w:ascii="Calibri" w:eastAsia="Times New Roman" w:hAnsi="Calibri" w:cs="Calibri"/>
          <w:color w:val="000000" w:themeColor="text1"/>
          <w:sz w:val="24"/>
          <w:szCs w:val="24"/>
        </w:rPr>
        <w:t xml:space="preserve">  αυτών, πάσα δε </w:t>
      </w:r>
      <w:proofErr w:type="spellStart"/>
      <w:r w:rsidRPr="00A355C5">
        <w:rPr>
          <w:rFonts w:ascii="Calibri" w:eastAsia="Times New Roman" w:hAnsi="Calibri" w:cs="Calibri"/>
          <w:color w:val="000000" w:themeColor="text1"/>
          <w:sz w:val="24"/>
          <w:szCs w:val="24"/>
        </w:rPr>
        <w:t>παρέκκλισις</w:t>
      </w:r>
      <w:proofErr w:type="spellEnd"/>
      <w:r w:rsidRPr="00A355C5">
        <w:rPr>
          <w:rFonts w:ascii="Calibri" w:eastAsia="Times New Roman" w:hAnsi="Calibri" w:cs="Calibri"/>
          <w:color w:val="000000" w:themeColor="text1"/>
          <w:sz w:val="24"/>
          <w:szCs w:val="24"/>
        </w:rPr>
        <w:t xml:space="preserve"> εκ ταύτης, </w:t>
      </w:r>
      <w:proofErr w:type="spellStart"/>
      <w:r w:rsidRPr="00A355C5">
        <w:rPr>
          <w:rFonts w:ascii="Calibri" w:eastAsia="Times New Roman" w:hAnsi="Calibri" w:cs="Calibri"/>
          <w:color w:val="000000" w:themeColor="text1"/>
          <w:sz w:val="24"/>
          <w:szCs w:val="24"/>
        </w:rPr>
        <w:t>εκδηλουμένη</w:t>
      </w:r>
      <w:proofErr w:type="spellEnd"/>
      <w:r w:rsidRPr="00A355C5">
        <w:rPr>
          <w:rFonts w:ascii="Calibri" w:eastAsia="Times New Roman" w:hAnsi="Calibri" w:cs="Calibri"/>
          <w:color w:val="000000" w:themeColor="text1"/>
          <w:sz w:val="24"/>
          <w:szCs w:val="24"/>
        </w:rPr>
        <w:t xml:space="preserve"> δι` υπαιτίου πράξεως ή παραλείψεως, αποτελεί </w:t>
      </w:r>
      <w:proofErr w:type="spellStart"/>
      <w:r w:rsidRPr="00A355C5">
        <w:rPr>
          <w:rFonts w:ascii="Calibri" w:eastAsia="Times New Roman" w:hAnsi="Calibri" w:cs="Calibri"/>
          <w:color w:val="000000" w:themeColor="text1"/>
          <w:sz w:val="24"/>
          <w:szCs w:val="24"/>
        </w:rPr>
        <w:t>αντικείμενον</w:t>
      </w:r>
      <w:proofErr w:type="spellEnd"/>
      <w:r w:rsidRPr="00A355C5">
        <w:rPr>
          <w:rFonts w:ascii="Calibri" w:eastAsia="Times New Roman" w:hAnsi="Calibri" w:cs="Calibri"/>
          <w:color w:val="000000" w:themeColor="text1"/>
          <w:sz w:val="24"/>
          <w:szCs w:val="24"/>
        </w:rPr>
        <w:t xml:space="preserve"> παιδαγωγικού ελέγχου και εν ανάγκη αντιμετωπίζεται διά σχολικών κυρώσεων κατά τας διατάξεις του παρόντος Π. Δ/τος, ενώ στο άρθρο 27 προβλέπεται ότι για την υπαίτια παρέκκλιση από την προσήκουσα κατά την έννοια της παραγράφου 3 του άρθρου 26 διαγωγής και αναλόγως του βαθμού της παρεκκλίσεως αυτής επιβάλλονται στους μαθητές οι κάτωθι κυρώσεις: α) παρατήρηση, β) επίπληξη, γ) ωριαία απομάκρυνση από το διδασκόμενο μάθημα, δ) αποβολή από τα μαθήματα μέχρι 3 ημερών και ε) αλλαγή σχολικού περιβάλλοντος. Οι τρεις πρώτες κυρώσεις (παρατήρηση, επίπληξη και ωριαία απομάκρυνση από το μάθημα) επιβάλλονται με απόφαση του διδάσκοντος καθηγητή, η τέταρτη (τριήμερη αποβολή) επιβάλλεται με απόφαση του Διευθυντή του Σχολείου, ενώ η αλλαγή σχολικού περιβάλλοντος με </w:t>
      </w:r>
      <w:r w:rsidRPr="00A355C5">
        <w:rPr>
          <w:rFonts w:ascii="Calibri" w:eastAsia="Times New Roman" w:hAnsi="Calibri" w:cs="Calibri"/>
          <w:color w:val="000000" w:themeColor="text1"/>
          <w:sz w:val="24"/>
          <w:szCs w:val="24"/>
        </w:rPr>
        <w:lastRenderedPageBreak/>
        <w:t xml:space="preserve">απόφαση της Ολομέλειας του Συλλόγου των Διδασκόντων του Σχολείου. Από όλες τις ανωτέρω διατάξεις </w:t>
      </w:r>
      <w:r w:rsidR="00AC0381" w:rsidRPr="00A355C5">
        <w:rPr>
          <w:rFonts w:ascii="Calibri" w:eastAsia="Times New Roman" w:hAnsi="Calibri" w:cs="Calibri"/>
          <w:color w:val="000000" w:themeColor="text1"/>
          <w:sz w:val="24"/>
          <w:szCs w:val="24"/>
        </w:rPr>
        <w:t>διαφαινό</w:t>
      </w:r>
      <w:r w:rsidR="004A5C00" w:rsidRPr="00A355C5">
        <w:rPr>
          <w:rFonts w:ascii="Calibri" w:eastAsia="Times New Roman" w:hAnsi="Calibri" w:cs="Calibri"/>
          <w:color w:val="000000" w:themeColor="text1"/>
          <w:sz w:val="24"/>
          <w:szCs w:val="24"/>
        </w:rPr>
        <w:t>ταν</w:t>
      </w:r>
      <w:r w:rsidRPr="00A355C5">
        <w:rPr>
          <w:rFonts w:ascii="Calibri" w:eastAsia="Times New Roman" w:hAnsi="Calibri" w:cs="Calibri"/>
          <w:color w:val="000000" w:themeColor="text1"/>
          <w:sz w:val="24"/>
          <w:szCs w:val="24"/>
        </w:rPr>
        <w:t xml:space="preserve">, αν και µη πλήρως θεσμοθετημένη, η τάση και η επιθυμία του Υπουργείου Παιδείας να εφαρμοστεί μια πιο εκσυγχρονισμένη και </w:t>
      </w:r>
      <w:proofErr w:type="spellStart"/>
      <w:r w:rsidRPr="00A355C5">
        <w:rPr>
          <w:rFonts w:ascii="Calibri" w:eastAsia="Times New Roman" w:hAnsi="Calibri" w:cs="Calibri"/>
          <w:color w:val="000000" w:themeColor="text1"/>
          <w:sz w:val="24"/>
          <w:szCs w:val="24"/>
        </w:rPr>
        <w:t>αναβαθµισμένη</w:t>
      </w:r>
      <w:proofErr w:type="spellEnd"/>
      <w:r w:rsidRPr="00A355C5">
        <w:rPr>
          <w:rFonts w:ascii="Calibri" w:eastAsia="Times New Roman" w:hAnsi="Calibri" w:cs="Calibri"/>
          <w:color w:val="000000" w:themeColor="text1"/>
          <w:sz w:val="24"/>
          <w:szCs w:val="24"/>
        </w:rPr>
        <w:t xml:space="preserve"> παιδαγωγικά πολιτική, όπως το μοντέλο της «συμβουλευτικής μεταξύ συνομηλίκων» και το μοντέλο της «διαμεσολάβησης». </w:t>
      </w:r>
      <w:r w:rsidR="004A5C00" w:rsidRPr="00A355C5">
        <w:rPr>
          <w:rFonts w:ascii="Calibri" w:eastAsia="Times New Roman" w:hAnsi="Calibri" w:cs="Calibri"/>
          <w:color w:val="000000" w:themeColor="text1"/>
          <w:sz w:val="24"/>
          <w:szCs w:val="24"/>
        </w:rPr>
        <w:t xml:space="preserve">Βήματα ουσιαστικότερα προς την τελευταία αυτά κατεύθυνση </w:t>
      </w:r>
      <w:r w:rsidR="00AC0381" w:rsidRPr="00A355C5">
        <w:rPr>
          <w:rFonts w:ascii="Calibri" w:eastAsia="Times New Roman" w:hAnsi="Calibri" w:cs="Calibri"/>
          <w:color w:val="000000" w:themeColor="text1"/>
          <w:sz w:val="24"/>
          <w:szCs w:val="24"/>
        </w:rPr>
        <w:t>είναι προφανώς</w:t>
      </w:r>
      <w:r w:rsidR="004A5C00" w:rsidRPr="00A355C5">
        <w:rPr>
          <w:rFonts w:ascii="Calibri" w:eastAsia="Times New Roman" w:hAnsi="Calibri" w:cs="Calibri"/>
          <w:color w:val="000000" w:themeColor="text1"/>
          <w:sz w:val="24"/>
          <w:szCs w:val="24"/>
        </w:rPr>
        <w:t xml:space="preserve"> οι υπουργικές αποφάσεις ΕΥΔ/ΕΠΕΔΒΜ 15031, 15032 και 15033/15-7-13, που αποτελούν τις αποφάσεις ένταξης της πράξης με τίτλο ¨Ανάπτυξη και λειτουργία Δικτύου πρόληψης και αντιμετώπισης φαινομένων σχολικής βίας και εκφοβισμού¨, στο πλαίσιο αξόνων προτεραιότητας 1, 2, 3 του ΕΠ ¨εκπαίδευση και δια βίου Μάθηση¨, καθώς και η σχετική με αριθ. 9103/03-10-14 εγκύκλιος υλοποίησης των πράξεων ¨Ανάπτυξη και λειτουργία Δικτύου πρόληψης και αντιμετώπισης φαινομένων σχολικής βίας και εκφοβισμού¨. </w:t>
      </w:r>
    </w:p>
    <w:p w:rsidR="00BA392B" w:rsidRPr="00A355C5" w:rsidRDefault="00BA392B" w:rsidP="00A355C5">
      <w:pPr>
        <w:shd w:val="clear" w:color="auto" w:fill="FFFFFF"/>
        <w:spacing w:line="360" w:lineRule="auto"/>
        <w:ind w:right="34" w:firstLine="426"/>
        <w:jc w:val="both"/>
        <w:rPr>
          <w:rFonts w:ascii="Calibri" w:eastAsia="Times New Roman" w:hAnsi="Calibri" w:cs="Calibri"/>
          <w:color w:val="000000" w:themeColor="text1"/>
          <w:sz w:val="24"/>
          <w:szCs w:val="24"/>
        </w:rPr>
      </w:pPr>
    </w:p>
    <w:p w:rsidR="00185DFC" w:rsidRPr="00F34601" w:rsidRDefault="00185DFC" w:rsidP="00F34601">
      <w:pPr>
        <w:pStyle w:val="1"/>
        <w:spacing w:before="600" w:after="200"/>
        <w:rPr>
          <w:rFonts w:eastAsia="Times New Roman"/>
          <w:b/>
          <w:color w:val="000000" w:themeColor="text1"/>
          <w:sz w:val="24"/>
          <w:szCs w:val="24"/>
        </w:rPr>
      </w:pPr>
      <w:r w:rsidRPr="00F34601">
        <w:rPr>
          <w:rFonts w:eastAsia="Times New Roman"/>
          <w:b/>
          <w:color w:val="000000" w:themeColor="text1"/>
          <w:sz w:val="24"/>
          <w:szCs w:val="24"/>
        </w:rPr>
        <w:t>Γ) ΣΤΟΝ ΠΟΙΝΙΚΟ ΚΩΔΙΚΑ</w:t>
      </w:r>
    </w:p>
    <w:p w:rsidR="00BA392B" w:rsidRPr="00A355C5" w:rsidRDefault="00185DFC" w:rsidP="00A355C5">
      <w:pPr>
        <w:shd w:val="clear" w:color="auto" w:fill="FFFFFF"/>
        <w:spacing w:line="360" w:lineRule="auto"/>
        <w:ind w:right="34" w:firstLine="426"/>
        <w:jc w:val="both"/>
        <w:rPr>
          <w:rFonts w:ascii="Calibri" w:eastAsia="Times New Roman" w:hAnsi="Calibri" w:cs="Calibri"/>
          <w:color w:val="000000" w:themeColor="text1"/>
          <w:sz w:val="24"/>
          <w:szCs w:val="24"/>
        </w:rPr>
      </w:pPr>
      <w:r w:rsidRPr="00A355C5">
        <w:rPr>
          <w:rFonts w:ascii="Calibri" w:eastAsia="Times New Roman" w:hAnsi="Calibri" w:cs="Calibri"/>
          <w:color w:val="000000" w:themeColor="text1"/>
          <w:sz w:val="24"/>
          <w:szCs w:val="24"/>
        </w:rPr>
        <w:t xml:space="preserve">Με το άρθρο 8 του ν. 4322/2015 αντικαταστάθηκε (εσπευσμένα) μετά την αποκάλυψη του θανάτου σπουδαστή σε επαγγελματική σχολή στα Ιωάννινα τον Μάρτιο του 2015 ο οποίος παρουσιάστηκε ως θύμα </w:t>
      </w:r>
      <w:r w:rsidRPr="00A355C5">
        <w:rPr>
          <w:rFonts w:ascii="Calibri" w:eastAsia="Times New Roman" w:hAnsi="Calibri" w:cs="Calibri"/>
          <w:color w:val="000000" w:themeColor="text1"/>
          <w:sz w:val="24"/>
          <w:szCs w:val="24"/>
          <w:lang w:val="en-US"/>
        </w:rPr>
        <w:t>bullying</w:t>
      </w:r>
      <w:r w:rsidRPr="00A355C5">
        <w:rPr>
          <w:rFonts w:ascii="Calibri" w:eastAsia="Times New Roman" w:hAnsi="Calibri" w:cs="Calibri"/>
          <w:color w:val="000000" w:themeColor="text1"/>
          <w:sz w:val="24"/>
          <w:szCs w:val="24"/>
        </w:rPr>
        <w:t xml:space="preserve"> συμφοιτητών του, το άρθρο 312 του ΠΚ. Η διάταξη μέχρι τότε είχε την ακόλουθη μορφή: «Αν δεν συντρέχει περίπτωση Βαρύτερης αξιόποινης πράξης, τιμωρείται με φυλάκιση τουλάχιστον τριών μηνών: α) όποιος με συνεχή σκληρή συμπεριφορά προξενεί σωματική κάκωση ή βλάβη της υγείας σε πρόσωπο που δεν συμπλήρωσε ακόμη το δέκατο έβδομο έτος της ηλικίας του ή που δεν μπορεί να υπερασπίσει τον εαυτό του και ο δράστης το έχει στην επιμέλεια ή στην προστασία του ή ανήκει στο σπίτι του δράστη ή έχει μαζί του σχέση εργασίας ή υπηρεσίας ή που του το έχει αφήσει στην εξουσία του ο υπόχρεος για την επιμέλειά του β) όποιος με κακόβουλη παραμέληση των υποχρεώσεών του προς τα προαναφερόμενα πρόσωπα γίνεται αιτία να πάθουν σωματική κάκωση ή βλάβη της υγείας τους». Ήδη μετά την τροποποίησή της η διάταξη έχει πλέον ως εξής:. «Αν δεν συντρέχει περίπτωση βαρύτερης αξιόποινης πράξης, τιμωρείται με φυλάκιση, όποιος με συνεχή σκληρή συμπεριφορά προξενεί σε τρίτον σωματική κάκωση ή άλλη βλάβη της σωματικής ή ψυχικής υγείας. Αν η πράξη τελείται μεταξύ ανηλίκων δεν τιμωρείται εκτός αν η μεταξύ τους διαφορά ηλικίας είναι μεγαλύτερη από τρία (3) έτη, οπότε επιβάλλονται μόνο αναμορφωτικά ή θεραπευτικά μέτρα. 2. Αν το θύμα δεν </w:t>
      </w:r>
      <w:r w:rsidRPr="00A355C5">
        <w:rPr>
          <w:rFonts w:ascii="Calibri" w:eastAsia="Times New Roman" w:hAnsi="Calibri" w:cs="Calibri"/>
          <w:color w:val="000000" w:themeColor="text1"/>
          <w:sz w:val="24"/>
          <w:szCs w:val="24"/>
        </w:rPr>
        <w:lastRenderedPageBreak/>
        <w:t xml:space="preserve">συμπλήρωσε ακόμη το δέκατο όγδοο (18ο) έτος της ηλικίας του ή δεν μπορεί να υπερασπίσει τον εαυτό του και ο δράστης το έχει στην επιμέλεια ή στην προστασία του ή ανήκει στο σπίτι του δράστη ή έχει μαζί του σχέση εργασίας ή υπηρεσίας ή το έχει αφήσει στην εξουσία του ο υπόχρεος για την επιμέλειά του ή του το έχουν εμπιστευθεί για ανατροφή, διδασκαλία, επίβλεψη ή φύλαξη έστω προσωρινή, αν δεν συντρέχει περίπτωση βαρύτερης αξιόποινης πράξης, επιβάλλεται φυλάκιση τουλάχιστον έξι (6) μηνών. Με την ίδια ποινή τιμωρείται όποιος με συστηματική παραμέληση των υποχρεώσεων του προς τα προαναφερόμενα πρόσωπα γίνεται υπαίτιος να πάθουν σωματική κάκωση ή Βλάβη της σωματικής ή ψυχικής τους υγείας.». Ο νομοθέτης με την τροποποίηση στην οποία προέβη άλλαξε τα </w:t>
      </w:r>
      <w:proofErr w:type="spellStart"/>
      <w:r w:rsidRPr="00A355C5">
        <w:rPr>
          <w:rFonts w:ascii="Calibri" w:eastAsia="Times New Roman" w:hAnsi="Calibri" w:cs="Calibri"/>
          <w:color w:val="000000" w:themeColor="text1"/>
          <w:sz w:val="24"/>
          <w:szCs w:val="24"/>
        </w:rPr>
        <w:t>χαρακτηρολογικά</w:t>
      </w:r>
      <w:proofErr w:type="spellEnd"/>
      <w:r w:rsidRPr="00A355C5">
        <w:rPr>
          <w:rFonts w:ascii="Calibri" w:eastAsia="Times New Roman" w:hAnsi="Calibri" w:cs="Calibri"/>
          <w:color w:val="000000" w:themeColor="text1"/>
          <w:sz w:val="24"/>
          <w:szCs w:val="24"/>
        </w:rPr>
        <w:t xml:space="preserve"> στοιχεία του εγκλήματος που προβλεπόταν στο </w:t>
      </w:r>
      <w:r w:rsidR="00301072" w:rsidRPr="00A355C5">
        <w:rPr>
          <w:rFonts w:ascii="Calibri" w:eastAsia="Times New Roman" w:hAnsi="Calibri" w:cs="Calibri"/>
          <w:color w:val="000000" w:themeColor="text1"/>
          <w:sz w:val="24"/>
          <w:szCs w:val="24"/>
        </w:rPr>
        <w:t>άρθ.</w:t>
      </w:r>
      <w:r w:rsidRPr="00A355C5">
        <w:rPr>
          <w:rFonts w:ascii="Calibri" w:eastAsia="Times New Roman" w:hAnsi="Calibri" w:cs="Calibri"/>
          <w:color w:val="000000" w:themeColor="text1"/>
          <w:sz w:val="24"/>
          <w:szCs w:val="24"/>
        </w:rPr>
        <w:t xml:space="preserve"> 312 ΠΚ. Κατά πρώτο λόγο οι ιδιότητες που καθιστούσαν το έγκλημα </w:t>
      </w:r>
      <w:r w:rsidRPr="00A355C5">
        <w:rPr>
          <w:rFonts w:ascii="Calibri" w:eastAsia="Times New Roman" w:hAnsi="Calibri" w:cs="Calibri"/>
          <w:bCs/>
          <w:iCs/>
          <w:color w:val="000000" w:themeColor="text1"/>
          <w:sz w:val="24"/>
          <w:szCs w:val="24"/>
        </w:rPr>
        <w:t>ιδιαίτερο</w:t>
      </w:r>
      <w:r w:rsidRPr="00A355C5">
        <w:rPr>
          <w:rFonts w:ascii="Calibri" w:eastAsia="Times New Roman" w:hAnsi="Calibri" w:cs="Calibri"/>
          <w:b/>
          <w:bCs/>
          <w:iCs/>
          <w:color w:val="000000" w:themeColor="text1"/>
          <w:sz w:val="24"/>
          <w:szCs w:val="24"/>
        </w:rPr>
        <w:t xml:space="preserve"> </w:t>
      </w:r>
      <w:r w:rsidRPr="00A355C5">
        <w:rPr>
          <w:rFonts w:ascii="Calibri" w:eastAsia="Times New Roman" w:hAnsi="Calibri" w:cs="Calibri"/>
          <w:color w:val="000000" w:themeColor="text1"/>
          <w:sz w:val="24"/>
          <w:szCs w:val="24"/>
        </w:rPr>
        <w:t>πέρασαν στην δεύτερη παράγραφο</w:t>
      </w:r>
      <w:r w:rsidR="00643772" w:rsidRPr="00A355C5">
        <w:rPr>
          <w:rFonts w:ascii="Calibri" w:eastAsia="Times New Roman" w:hAnsi="Calibri" w:cs="Calibri"/>
          <w:color w:val="000000" w:themeColor="text1"/>
          <w:sz w:val="24"/>
          <w:szCs w:val="24"/>
        </w:rPr>
        <w:t>,</w:t>
      </w:r>
      <w:r w:rsidRPr="00A355C5">
        <w:rPr>
          <w:rFonts w:ascii="Calibri" w:eastAsia="Times New Roman" w:hAnsi="Calibri" w:cs="Calibri"/>
          <w:color w:val="000000" w:themeColor="text1"/>
          <w:sz w:val="24"/>
          <w:szCs w:val="24"/>
        </w:rPr>
        <w:t xml:space="preserve"> ενώ με την πρώτη παράγραφο του άρθρου 312 θεσπίζεται κοινό έγκλημα</w:t>
      </w:r>
      <w:r w:rsidR="00AC0381" w:rsidRPr="00A355C5">
        <w:rPr>
          <w:rFonts w:ascii="Calibri" w:eastAsia="Times New Roman" w:hAnsi="Calibri" w:cs="Calibri"/>
          <w:color w:val="000000" w:themeColor="text1"/>
          <w:sz w:val="24"/>
          <w:szCs w:val="24"/>
        </w:rPr>
        <w:t>,</w:t>
      </w:r>
      <w:r w:rsidRPr="00A355C5">
        <w:rPr>
          <w:rFonts w:ascii="Calibri" w:eastAsia="Times New Roman" w:hAnsi="Calibri" w:cs="Calibri"/>
          <w:color w:val="000000" w:themeColor="text1"/>
          <w:sz w:val="24"/>
          <w:szCs w:val="24"/>
        </w:rPr>
        <w:t xml:space="preserve"> αφού καθένας μπορεί να είναι υποκείμενο της αξιόποινης πράξης. Η βασικότερη αλλαγή στην εν λόγω διάταξη είναι ότι αναφέρεται στην βλάβη ή κάκωση της σωματικής ή ψυχικής υγείας ατόμου οποιασδήποτε ηλικίας ή καταστάσεως και όχι μόνον ανηλίκου ή ανήμπορου να υπερασπιστεί τον εαυτό του και βρίσκεται υπό την φροντίδα του δράστη (όπως στην </w:t>
      </w:r>
      <w:proofErr w:type="spellStart"/>
      <w:r w:rsidRPr="00A355C5">
        <w:rPr>
          <w:rFonts w:ascii="Calibri" w:eastAsia="Times New Roman" w:hAnsi="Calibri" w:cs="Calibri"/>
          <w:color w:val="000000" w:themeColor="text1"/>
          <w:sz w:val="24"/>
          <w:szCs w:val="24"/>
        </w:rPr>
        <w:t>προϊσχύσασα</w:t>
      </w:r>
      <w:proofErr w:type="spellEnd"/>
      <w:r w:rsidRPr="00A355C5">
        <w:rPr>
          <w:rFonts w:ascii="Calibri" w:eastAsia="Times New Roman" w:hAnsi="Calibri" w:cs="Calibri"/>
          <w:color w:val="000000" w:themeColor="text1"/>
          <w:sz w:val="24"/>
          <w:szCs w:val="24"/>
        </w:rPr>
        <w:t xml:space="preserve"> διάταξη). Σε περίπτωση, δε, που το θύμα είναι ανήλικο, ο νομοθέτης </w:t>
      </w:r>
      <w:proofErr w:type="spellStart"/>
      <w:r w:rsidRPr="00A355C5">
        <w:rPr>
          <w:rFonts w:ascii="Calibri" w:eastAsia="Times New Roman" w:hAnsi="Calibri" w:cs="Calibri"/>
          <w:color w:val="000000" w:themeColor="text1"/>
          <w:sz w:val="24"/>
          <w:szCs w:val="24"/>
        </w:rPr>
        <w:t>αυστηροποίησε</w:t>
      </w:r>
      <w:proofErr w:type="spellEnd"/>
      <w:r w:rsidRPr="00A355C5">
        <w:rPr>
          <w:rFonts w:ascii="Calibri" w:eastAsia="Times New Roman" w:hAnsi="Calibri" w:cs="Calibri"/>
          <w:color w:val="000000" w:themeColor="text1"/>
          <w:sz w:val="24"/>
          <w:szCs w:val="24"/>
        </w:rPr>
        <w:t xml:space="preserve"> την προβλεπόμενη ποινή (από τουλάχιστον τρεις σε τουλάχιστον έξι μήνες στην παράγραφο 2 του άρθρου). Επιπρόσθετα, νεοπαγής είναι και η πρόβλεψη για βλάβη και της </w:t>
      </w:r>
      <w:r w:rsidRPr="00A355C5">
        <w:rPr>
          <w:rFonts w:ascii="Calibri" w:eastAsia="Times New Roman" w:hAnsi="Calibri" w:cs="Calibri"/>
          <w:bCs/>
          <w:iCs/>
          <w:color w:val="000000" w:themeColor="text1"/>
          <w:sz w:val="24"/>
          <w:szCs w:val="24"/>
        </w:rPr>
        <w:t>ψυχικής</w:t>
      </w:r>
      <w:r w:rsidRPr="00A355C5">
        <w:rPr>
          <w:rFonts w:ascii="Calibri" w:eastAsia="Times New Roman" w:hAnsi="Calibri" w:cs="Calibri"/>
          <w:color w:val="000000" w:themeColor="text1"/>
          <w:sz w:val="24"/>
          <w:szCs w:val="24"/>
        </w:rPr>
        <w:t xml:space="preserve"> υγείας, με τις εύλογες, βέβαια, αποδεικτικές δυσχέρειες που προκύπτουν, ιδίως σε ότι αφορά τα ζητήματα αιτιώδους συνδέσμου μεταξύ της συνεχούς σκληρής συμπεριφοράς ή της παραμέλησης των υποχρεώσεων και της Βλάβης της ψυχικής υγείας. Αναφορικά με τους ανήλικους δράστες του συγκεκριμένου εγκλήματος, ο νομοθέτης περιόρισε το αξιόποινο σε όσους έχουν ηλικιακή διαφορά πάνω από τρία έτη με το θύμα τους. Η επιλογή αυτή είναι ορθή, καθώς σε περιπτώσεις </w:t>
      </w:r>
      <w:proofErr w:type="spellStart"/>
      <w:r w:rsidRPr="00A355C5">
        <w:rPr>
          <w:rFonts w:ascii="Calibri" w:eastAsia="Times New Roman" w:hAnsi="Calibri" w:cs="Calibri"/>
          <w:color w:val="000000" w:themeColor="text1"/>
          <w:sz w:val="24"/>
          <w:szCs w:val="24"/>
        </w:rPr>
        <w:t>παραβατικών</w:t>
      </w:r>
      <w:proofErr w:type="spellEnd"/>
      <w:r w:rsidRPr="00A355C5">
        <w:rPr>
          <w:rFonts w:ascii="Calibri" w:eastAsia="Times New Roman" w:hAnsi="Calibri" w:cs="Calibri"/>
          <w:color w:val="000000" w:themeColor="text1"/>
          <w:sz w:val="24"/>
          <w:szCs w:val="24"/>
        </w:rPr>
        <w:t xml:space="preserve"> ανηλίκων</w:t>
      </w:r>
      <w:r w:rsidR="008F3D45" w:rsidRPr="00A355C5">
        <w:rPr>
          <w:rFonts w:ascii="Calibri" w:eastAsia="Times New Roman" w:hAnsi="Calibri" w:cs="Calibri"/>
          <w:color w:val="000000" w:themeColor="text1"/>
          <w:sz w:val="24"/>
          <w:szCs w:val="24"/>
        </w:rPr>
        <w:t>,</w:t>
      </w:r>
      <w:r w:rsidRPr="00A355C5">
        <w:rPr>
          <w:rFonts w:ascii="Calibri" w:eastAsia="Times New Roman" w:hAnsi="Calibri" w:cs="Calibri"/>
          <w:color w:val="000000" w:themeColor="text1"/>
          <w:sz w:val="24"/>
          <w:szCs w:val="24"/>
        </w:rPr>
        <w:t xml:space="preserve"> πρέπει να αποφεύγονται τα μέτρα με κατασταλτικό χαρακτήρα. Προς αυτήν την κατεύθυνση, άλλωστε, κινήθηκε και η αιτιολογική έκθεση του νόμου σύμφωνα με την οποία </w:t>
      </w:r>
      <w:r w:rsidRPr="00A355C5">
        <w:rPr>
          <w:rFonts w:ascii="Calibri" w:eastAsia="Times New Roman" w:hAnsi="Calibri" w:cs="Calibri"/>
          <w:bCs/>
          <w:iCs/>
          <w:color w:val="000000" w:themeColor="text1"/>
          <w:sz w:val="24"/>
          <w:szCs w:val="24"/>
        </w:rPr>
        <w:t>«η πράξη μεταξύ ανηλίκων παραμένει ατιμώρητη</w:t>
      </w:r>
      <w:r w:rsidRPr="00A355C5">
        <w:rPr>
          <w:rFonts w:ascii="Calibri" w:eastAsia="Times New Roman" w:hAnsi="Calibri" w:cs="Calibri"/>
          <w:b/>
          <w:color w:val="000000" w:themeColor="text1"/>
          <w:sz w:val="24"/>
          <w:szCs w:val="24"/>
        </w:rPr>
        <w:t xml:space="preserve"> </w:t>
      </w:r>
      <w:r w:rsidRPr="00A355C5">
        <w:rPr>
          <w:rFonts w:ascii="Calibri" w:eastAsia="Times New Roman" w:hAnsi="Calibri" w:cs="Calibri"/>
          <w:bCs/>
          <w:iCs/>
          <w:color w:val="000000" w:themeColor="text1"/>
          <w:sz w:val="24"/>
          <w:szCs w:val="24"/>
        </w:rPr>
        <w:t>εκτός εάν υπάρχει διαφορά ηλικίας άνω των τριών ετών</w:t>
      </w:r>
      <w:r w:rsidRPr="00A355C5">
        <w:rPr>
          <w:rFonts w:ascii="Calibri" w:eastAsia="Times New Roman" w:hAnsi="Calibri" w:cs="Calibri"/>
          <w:bCs/>
          <w:color w:val="000000" w:themeColor="text1"/>
          <w:sz w:val="24"/>
          <w:szCs w:val="24"/>
        </w:rPr>
        <w:t xml:space="preserve">, </w:t>
      </w:r>
      <w:r w:rsidRPr="00A355C5">
        <w:rPr>
          <w:rFonts w:ascii="Calibri" w:eastAsia="Times New Roman" w:hAnsi="Calibri" w:cs="Calibri"/>
          <w:bCs/>
          <w:iCs/>
          <w:color w:val="000000" w:themeColor="text1"/>
          <w:sz w:val="24"/>
          <w:szCs w:val="24"/>
        </w:rPr>
        <w:t>καθώς οι συμπεριφορές αυτές μεταξύ ανηλίκων της ίδιας ηλικίας θα πρέπει να αντιμετωπίζονται με μέτρα διαπαιδαγώγησης και όχι εμπλοκής με τον ποινικό νόμο».</w:t>
      </w:r>
      <w:r w:rsidRPr="00A355C5">
        <w:rPr>
          <w:rFonts w:ascii="Calibri" w:eastAsia="Times New Roman" w:hAnsi="Calibri" w:cs="Calibri"/>
          <w:bCs/>
          <w:color w:val="000000" w:themeColor="text1"/>
          <w:sz w:val="24"/>
          <w:szCs w:val="24"/>
        </w:rPr>
        <w:t xml:space="preserve"> </w:t>
      </w:r>
      <w:r w:rsidRPr="00A355C5">
        <w:rPr>
          <w:rFonts w:ascii="Calibri" w:eastAsia="Times New Roman" w:hAnsi="Calibri" w:cs="Calibri"/>
          <w:color w:val="000000" w:themeColor="text1"/>
          <w:sz w:val="24"/>
          <w:szCs w:val="24"/>
        </w:rPr>
        <w:t xml:space="preserve">Προβληματισμός βέβαια έχει στην πράξη ανακύψει για το κατά πόσο με τη διάταξη αυτή πραγματώνεται όντως ο </w:t>
      </w:r>
      <w:r w:rsidRPr="00A355C5">
        <w:rPr>
          <w:rFonts w:ascii="Calibri" w:eastAsia="Times New Roman" w:hAnsi="Calibri" w:cs="Calibri"/>
          <w:color w:val="000000" w:themeColor="text1"/>
          <w:sz w:val="24"/>
          <w:szCs w:val="24"/>
        </w:rPr>
        <w:lastRenderedPageBreak/>
        <w:t xml:space="preserve">σκοπός του νομοθέτη για την προστασία του θύματος του σχολικού εκφοβισμού /τραμπουκισμού, όπως αυτός από την αιτιολογική τουλάχιστον έκθεση του Ν. 4322/2015 συνάγεται. Πιο συγκεκριμένα σύμφωνα με την αιτιολογική έκθεση </w:t>
      </w:r>
      <w:r w:rsidRPr="00A355C5">
        <w:rPr>
          <w:rFonts w:ascii="Calibri" w:eastAsia="Times New Roman" w:hAnsi="Calibri" w:cs="Calibri"/>
          <w:bCs/>
          <w:color w:val="000000" w:themeColor="text1"/>
          <w:sz w:val="24"/>
          <w:szCs w:val="24"/>
        </w:rPr>
        <w:t>«Η</w:t>
      </w:r>
      <w:r w:rsidRPr="00A355C5">
        <w:rPr>
          <w:rFonts w:ascii="Calibri" w:eastAsia="Times New Roman" w:hAnsi="Calibri" w:cs="Calibri"/>
          <w:b/>
          <w:bCs/>
          <w:color w:val="000000" w:themeColor="text1"/>
          <w:sz w:val="24"/>
          <w:szCs w:val="24"/>
        </w:rPr>
        <w:t xml:space="preserve"> </w:t>
      </w:r>
      <w:r w:rsidRPr="00A355C5">
        <w:rPr>
          <w:rFonts w:ascii="Calibri" w:eastAsia="Times New Roman" w:hAnsi="Calibri" w:cs="Calibri"/>
          <w:bCs/>
          <w:iCs/>
          <w:color w:val="000000" w:themeColor="text1"/>
          <w:sz w:val="24"/>
          <w:szCs w:val="24"/>
        </w:rPr>
        <w:t>νομοθετική αυτή εξέλιξη κρίνεται αναγκαία για την προστασία εννόμων αγαθών, κυρίως ενός συγκεκριμένου κύκλου ευάλωτων κοινωνικών ομάδων (ανήλικων και νεαρών ενήλικων), απέναντι σε ένα σύνθετο είδος εγκληματικής συμπεριφοράς που υλοποιείται με επαναλαμβανόμενο — συνεχή, σκληρό τρόπο (συνήθως άσ</w:t>
      </w:r>
      <w:r w:rsidR="008F3D45" w:rsidRPr="00A355C5">
        <w:rPr>
          <w:rFonts w:ascii="Calibri" w:eastAsia="Times New Roman" w:hAnsi="Calibri" w:cs="Calibri"/>
          <w:bCs/>
          <w:iCs/>
          <w:color w:val="000000" w:themeColor="text1"/>
          <w:sz w:val="24"/>
          <w:szCs w:val="24"/>
        </w:rPr>
        <w:t>κηση σωματικής και ψυχολογικής β</w:t>
      </w:r>
      <w:r w:rsidRPr="00A355C5">
        <w:rPr>
          <w:rFonts w:ascii="Calibri" w:eastAsia="Times New Roman" w:hAnsi="Calibri" w:cs="Calibri"/>
          <w:bCs/>
          <w:iCs/>
          <w:color w:val="000000" w:themeColor="text1"/>
          <w:sz w:val="24"/>
          <w:szCs w:val="24"/>
        </w:rPr>
        <w:t>ίας- εκφοβισμού, που υποδαυλίζονται και από ρατσισ</w:t>
      </w:r>
      <w:r w:rsidR="00643772" w:rsidRPr="00A355C5">
        <w:rPr>
          <w:rFonts w:ascii="Calibri" w:eastAsia="Times New Roman" w:hAnsi="Calibri" w:cs="Calibri"/>
          <w:bCs/>
          <w:iCs/>
          <w:color w:val="000000" w:themeColor="text1"/>
          <w:sz w:val="24"/>
          <w:szCs w:val="24"/>
        </w:rPr>
        <w:t>τικές αντιλήψεις και στερεότυπα</w:t>
      </w:r>
      <w:r w:rsidRPr="00A355C5">
        <w:rPr>
          <w:rFonts w:ascii="Calibri" w:eastAsia="Times New Roman" w:hAnsi="Calibri" w:cs="Calibri"/>
          <w:bCs/>
          <w:color w:val="000000" w:themeColor="text1"/>
          <w:sz w:val="24"/>
          <w:szCs w:val="24"/>
        </w:rPr>
        <w:t>)».</w:t>
      </w:r>
      <w:r w:rsidRPr="00A355C5">
        <w:rPr>
          <w:rFonts w:ascii="Calibri" w:eastAsia="Times New Roman" w:hAnsi="Calibri" w:cs="Calibri"/>
          <w:b/>
          <w:color w:val="000000" w:themeColor="text1"/>
          <w:sz w:val="24"/>
          <w:szCs w:val="24"/>
        </w:rPr>
        <w:t xml:space="preserve"> </w:t>
      </w:r>
      <w:r w:rsidRPr="00A355C5">
        <w:rPr>
          <w:rFonts w:ascii="Calibri" w:eastAsia="Times New Roman" w:hAnsi="Calibri" w:cs="Calibri"/>
          <w:color w:val="000000" w:themeColor="text1"/>
          <w:sz w:val="24"/>
          <w:szCs w:val="24"/>
        </w:rPr>
        <w:t>Ωστόσο, η μόνη αναφορά σχετι</w:t>
      </w:r>
      <w:r w:rsidR="00643772" w:rsidRPr="00A355C5">
        <w:rPr>
          <w:rFonts w:ascii="Calibri" w:eastAsia="Times New Roman" w:hAnsi="Calibri" w:cs="Calibri"/>
          <w:color w:val="000000" w:themeColor="text1"/>
          <w:sz w:val="24"/>
          <w:szCs w:val="24"/>
        </w:rPr>
        <w:t>κά με την ανισορροπία δύναμης -</w:t>
      </w:r>
      <w:r w:rsidRPr="00A355C5">
        <w:rPr>
          <w:rFonts w:ascii="Calibri" w:eastAsia="Times New Roman" w:hAnsi="Calibri" w:cs="Calibri"/>
          <w:color w:val="000000" w:themeColor="text1"/>
          <w:sz w:val="24"/>
          <w:szCs w:val="24"/>
        </w:rPr>
        <w:t>συστατ</w:t>
      </w:r>
      <w:r w:rsidR="00643772" w:rsidRPr="00A355C5">
        <w:rPr>
          <w:rFonts w:ascii="Calibri" w:eastAsia="Times New Roman" w:hAnsi="Calibri" w:cs="Calibri"/>
          <w:color w:val="000000" w:themeColor="text1"/>
          <w:sz w:val="24"/>
          <w:szCs w:val="24"/>
        </w:rPr>
        <w:t>ικό στοιχείο του τραμπουκισμού-</w:t>
      </w:r>
      <w:r w:rsidRPr="00A355C5">
        <w:rPr>
          <w:rFonts w:ascii="Calibri" w:eastAsia="Times New Roman" w:hAnsi="Calibri" w:cs="Calibri"/>
          <w:color w:val="000000" w:themeColor="text1"/>
          <w:sz w:val="24"/>
          <w:szCs w:val="24"/>
        </w:rPr>
        <w:t xml:space="preserve"> είναι η φράση στην παράγραφο 2 του άρθρου </w:t>
      </w:r>
      <w:r w:rsidRPr="00A355C5">
        <w:rPr>
          <w:rFonts w:ascii="Calibri" w:eastAsia="Times New Roman" w:hAnsi="Calibri" w:cs="Calibri"/>
          <w:b/>
          <w:bCs/>
          <w:iCs/>
          <w:color w:val="000000" w:themeColor="text1"/>
          <w:sz w:val="24"/>
          <w:szCs w:val="24"/>
        </w:rPr>
        <w:t>«</w:t>
      </w:r>
      <w:r w:rsidRPr="00A355C5">
        <w:rPr>
          <w:rFonts w:ascii="Calibri" w:eastAsia="Times New Roman" w:hAnsi="Calibri" w:cs="Calibri"/>
          <w:bCs/>
          <w:iCs/>
          <w:color w:val="000000" w:themeColor="text1"/>
          <w:sz w:val="24"/>
          <w:szCs w:val="24"/>
        </w:rPr>
        <w:t>Αν το θύμα ... δεν μπορεί να υπερασπιστεί τον εαυτό του...».</w:t>
      </w:r>
      <w:r w:rsidRPr="00A355C5">
        <w:rPr>
          <w:rFonts w:ascii="Calibri" w:eastAsia="Times New Roman" w:hAnsi="Calibri" w:cs="Calibri"/>
          <w:b/>
          <w:bCs/>
          <w:iCs/>
          <w:color w:val="000000" w:themeColor="text1"/>
          <w:sz w:val="24"/>
          <w:szCs w:val="24"/>
        </w:rPr>
        <w:t xml:space="preserve"> </w:t>
      </w:r>
      <w:r w:rsidRPr="00A355C5">
        <w:rPr>
          <w:rFonts w:ascii="Calibri" w:eastAsia="Times New Roman" w:hAnsi="Calibri" w:cs="Calibri"/>
          <w:color w:val="000000" w:themeColor="text1"/>
          <w:sz w:val="24"/>
          <w:szCs w:val="24"/>
        </w:rPr>
        <w:t xml:space="preserve">Προκειμένου, όμως, να εφαρμόζεται η συγκεκριμένη περίπτωση, πρέπει να </w:t>
      </w:r>
      <w:proofErr w:type="spellStart"/>
      <w:r w:rsidRPr="00A355C5">
        <w:rPr>
          <w:rFonts w:ascii="Calibri" w:eastAsia="Times New Roman" w:hAnsi="Calibri" w:cs="Calibri"/>
          <w:color w:val="000000" w:themeColor="text1"/>
          <w:sz w:val="24"/>
          <w:szCs w:val="24"/>
        </w:rPr>
        <w:t>πληρούται</w:t>
      </w:r>
      <w:proofErr w:type="spellEnd"/>
      <w:r w:rsidRPr="00A355C5">
        <w:rPr>
          <w:rFonts w:ascii="Calibri" w:eastAsia="Times New Roman" w:hAnsi="Calibri" w:cs="Calibri"/>
          <w:color w:val="000000" w:themeColor="text1"/>
          <w:sz w:val="24"/>
          <w:szCs w:val="24"/>
        </w:rPr>
        <w:t xml:space="preserve"> και κάποια από τις προϋποθέσεις</w:t>
      </w:r>
      <w:r w:rsidR="008F3D45" w:rsidRPr="00A355C5">
        <w:rPr>
          <w:rFonts w:ascii="Calibri" w:eastAsia="Times New Roman" w:hAnsi="Calibri" w:cs="Calibri"/>
          <w:color w:val="000000" w:themeColor="text1"/>
          <w:sz w:val="24"/>
          <w:szCs w:val="24"/>
        </w:rPr>
        <w:t>,</w:t>
      </w:r>
      <w:r w:rsidRPr="00A355C5">
        <w:rPr>
          <w:rFonts w:ascii="Calibri" w:eastAsia="Times New Roman" w:hAnsi="Calibri" w:cs="Calibri"/>
          <w:color w:val="000000" w:themeColor="text1"/>
          <w:sz w:val="24"/>
          <w:szCs w:val="24"/>
        </w:rPr>
        <w:t xml:space="preserve"> που τίθεται κατωτέρω αναφορικά με την ιδιαίτερη ιδιότητα του δράστη του συγκεκριμένου εγκλήματος. Αν, επομένως, ο δράστης δεν έχει το θύμα στην επιμέλεια ή στην προστασία του κ.λπ., όπως συμβαίνει μεταξύ συμμαθητών, η παράγραφος 2 του άρθρου 312 δεν δύναται να εφαρμοστεί. Επιπρόσθετα, η όποια συνεχής σκληρή συμπεριφορά δεν αρκεί για την πλήρωση της αντικειμενικής υπόστασης του εγκλήματος - απαιτείται, προκειμένου να εφαρμοστεί η εν λόγω διάταξη</w:t>
      </w:r>
      <w:r w:rsidR="008F3D45" w:rsidRPr="00A355C5">
        <w:rPr>
          <w:rFonts w:ascii="Calibri" w:eastAsia="Times New Roman" w:hAnsi="Calibri" w:cs="Calibri"/>
          <w:color w:val="000000" w:themeColor="text1"/>
          <w:sz w:val="24"/>
          <w:szCs w:val="24"/>
        </w:rPr>
        <w:t>,</w:t>
      </w:r>
      <w:r w:rsidRPr="00A355C5">
        <w:rPr>
          <w:rFonts w:ascii="Calibri" w:eastAsia="Times New Roman" w:hAnsi="Calibri" w:cs="Calibri"/>
          <w:color w:val="000000" w:themeColor="text1"/>
          <w:sz w:val="24"/>
          <w:szCs w:val="24"/>
        </w:rPr>
        <w:t xml:space="preserve"> και η επέλευση της σωματική κάκωσης ή βλάβης της υγείας</w:t>
      </w:r>
      <w:r w:rsidRPr="00A355C5">
        <w:rPr>
          <w:rFonts w:ascii="Calibri" w:eastAsia="Times New Roman" w:hAnsi="Calibri" w:cs="Calibri"/>
          <w:b/>
          <w:color w:val="000000" w:themeColor="text1"/>
          <w:sz w:val="24"/>
          <w:szCs w:val="24"/>
        </w:rPr>
        <w:t xml:space="preserve"> </w:t>
      </w:r>
      <w:r w:rsidRPr="00A355C5">
        <w:rPr>
          <w:rFonts w:ascii="Calibri" w:eastAsia="Times New Roman" w:hAnsi="Calibri" w:cs="Calibri"/>
          <w:color w:val="000000" w:themeColor="text1"/>
          <w:sz w:val="24"/>
          <w:szCs w:val="24"/>
        </w:rPr>
        <w:t>και «</w:t>
      </w:r>
      <w:r w:rsidRPr="00A355C5">
        <w:rPr>
          <w:rFonts w:ascii="Calibri" w:eastAsia="Times New Roman" w:hAnsi="Calibri" w:cs="Calibri"/>
          <w:bCs/>
          <w:iCs/>
          <w:color w:val="000000" w:themeColor="text1"/>
          <w:sz w:val="24"/>
          <w:szCs w:val="24"/>
        </w:rPr>
        <w:t>χωρίς αυτήν δεν υφίσταται καθ’ ολοκληρίαν η έννοια του εν λόγω εγκλήματος</w:t>
      </w:r>
      <w:r w:rsidRPr="00A355C5">
        <w:rPr>
          <w:rFonts w:ascii="Calibri" w:eastAsia="Times New Roman" w:hAnsi="Calibri" w:cs="Calibri"/>
          <w:color w:val="000000" w:themeColor="text1"/>
          <w:sz w:val="24"/>
          <w:szCs w:val="24"/>
        </w:rPr>
        <w:t>». Άρα, ο «εκφοβισμός» όπως αναφέρεται στην αιτιολογική έκθεση</w:t>
      </w:r>
      <w:r w:rsidR="008F3D45" w:rsidRPr="00A355C5">
        <w:rPr>
          <w:rFonts w:ascii="Calibri" w:eastAsia="Times New Roman" w:hAnsi="Calibri" w:cs="Calibri"/>
          <w:color w:val="000000" w:themeColor="text1"/>
          <w:sz w:val="24"/>
          <w:szCs w:val="24"/>
        </w:rPr>
        <w:t>,</w:t>
      </w:r>
      <w:r w:rsidRPr="00A355C5">
        <w:rPr>
          <w:rFonts w:ascii="Calibri" w:eastAsia="Times New Roman" w:hAnsi="Calibri" w:cs="Calibri"/>
          <w:color w:val="000000" w:themeColor="text1"/>
          <w:sz w:val="24"/>
          <w:szCs w:val="24"/>
        </w:rPr>
        <w:t xml:space="preserve"> δεν προστατεύεται από τη συγκεκριμένη διάταξη</w:t>
      </w:r>
      <w:r w:rsidR="00643772" w:rsidRPr="00A355C5">
        <w:rPr>
          <w:rFonts w:ascii="Calibri" w:eastAsia="Times New Roman" w:hAnsi="Calibri" w:cs="Calibri"/>
          <w:color w:val="000000" w:themeColor="text1"/>
          <w:sz w:val="24"/>
          <w:szCs w:val="24"/>
        </w:rPr>
        <w:t>,</w:t>
      </w:r>
      <w:r w:rsidRPr="00A355C5">
        <w:rPr>
          <w:rFonts w:ascii="Calibri" w:eastAsia="Times New Roman" w:hAnsi="Calibri" w:cs="Calibri"/>
          <w:color w:val="000000" w:themeColor="text1"/>
          <w:sz w:val="24"/>
          <w:szCs w:val="24"/>
        </w:rPr>
        <w:t xml:space="preserve"> παρά μόνον ίσως σε περίπτωση απόπειρας του εν λόγω αδικήματος. Αυτό το οποίο φαίνεται να αξιοποίησε ο νομοθέτης από τον ορισμό του τραμπουκισμού είναι το στοιχείο της επανάληψης στο επίπεδο της </w:t>
      </w:r>
      <w:r w:rsidRPr="00A355C5">
        <w:rPr>
          <w:rFonts w:ascii="Calibri" w:eastAsia="Times New Roman" w:hAnsi="Calibri" w:cs="Calibri"/>
          <w:bCs/>
          <w:color w:val="000000" w:themeColor="text1"/>
          <w:sz w:val="24"/>
          <w:szCs w:val="24"/>
        </w:rPr>
        <w:t>«συνεχούς σκληρής</w:t>
      </w:r>
      <w:r w:rsidRPr="00A355C5">
        <w:rPr>
          <w:rFonts w:ascii="Calibri" w:eastAsia="Times New Roman" w:hAnsi="Calibri" w:cs="Calibri"/>
          <w:b/>
          <w:iCs/>
          <w:color w:val="000000" w:themeColor="text1"/>
          <w:sz w:val="24"/>
          <w:szCs w:val="24"/>
        </w:rPr>
        <w:t xml:space="preserve"> </w:t>
      </w:r>
      <w:r w:rsidRPr="00A355C5">
        <w:rPr>
          <w:rFonts w:ascii="Calibri" w:eastAsia="Times New Roman" w:hAnsi="Calibri" w:cs="Calibri"/>
          <w:bCs/>
          <w:iCs/>
          <w:color w:val="000000" w:themeColor="text1"/>
          <w:sz w:val="24"/>
          <w:szCs w:val="24"/>
        </w:rPr>
        <w:t>συμπεριφοράς</w:t>
      </w:r>
      <w:r w:rsidR="008F3D45" w:rsidRPr="00A355C5">
        <w:rPr>
          <w:rFonts w:ascii="Calibri" w:eastAsia="Times New Roman" w:hAnsi="Calibri" w:cs="Calibri"/>
          <w:bCs/>
          <w:iCs/>
          <w:color w:val="000000" w:themeColor="text1"/>
          <w:sz w:val="24"/>
          <w:szCs w:val="24"/>
        </w:rPr>
        <w:t xml:space="preserve">. </w:t>
      </w:r>
      <w:r w:rsidRPr="00A355C5">
        <w:rPr>
          <w:rFonts w:ascii="Calibri" w:eastAsia="Times New Roman" w:hAnsi="Calibri" w:cs="Calibri"/>
          <w:iCs/>
          <w:color w:val="000000" w:themeColor="text1"/>
          <w:sz w:val="24"/>
          <w:szCs w:val="24"/>
        </w:rPr>
        <w:t xml:space="preserve">Η ερμηνεία των όρων «συνεχής» και «σκληρή» συμπεριφορά από την νομολογία φαίνεται, πάντως, να προσομοιάζουν σε όσα αναπτύσσονται στις θεωρητικές προσεγγίσεις του τραμπουκισμού. Πράγματι, σύμφωνα με τη νομολογία </w:t>
      </w:r>
      <w:r w:rsidRPr="00A355C5">
        <w:rPr>
          <w:rFonts w:ascii="Calibri" w:eastAsia="Times New Roman" w:hAnsi="Calibri" w:cs="Calibri"/>
          <w:color w:val="000000" w:themeColor="text1"/>
          <w:sz w:val="24"/>
          <w:szCs w:val="24"/>
        </w:rPr>
        <w:t>«ως σκληρή συμπεριφορά θεωρείται η προερχόμενη από έλλειψη συναισθήματος έναντι του άλλου, του αδύνατου προσώπου, που εκφράζεται αντικειμενικά με την πρόκληση σημαντικών πόνων, οδυνών, βασάνων, σωματικών ή ψυχικών</w:t>
      </w:r>
      <w:r w:rsidRPr="00A355C5">
        <w:rPr>
          <w:rFonts w:ascii="Calibri" w:eastAsia="Times New Roman" w:hAnsi="Calibri" w:cs="Calibri"/>
          <w:iCs/>
          <w:color w:val="000000" w:themeColor="text1"/>
          <w:sz w:val="24"/>
          <w:szCs w:val="24"/>
        </w:rPr>
        <w:t>» ή σε άλλη απόφαση αναφέρεται ότι «...</w:t>
      </w:r>
      <w:r w:rsidRPr="00A355C5">
        <w:rPr>
          <w:rFonts w:ascii="Calibri" w:eastAsia="Times New Roman" w:hAnsi="Calibri" w:cs="Calibri"/>
          <w:color w:val="000000" w:themeColor="text1"/>
          <w:sz w:val="24"/>
          <w:szCs w:val="24"/>
        </w:rPr>
        <w:t>σκληρή δε συμπεριφορά είναι η προερχόμενη από έλλειψη συναισθήματος έναντι του αδυνάτου, που εκφράζεται αντικειμενικά με την πρόκληση σημαντικών πόνων, οδυνών, και βασάνων (σωματικών και ψυχικών)...»</w:t>
      </w:r>
      <w:r w:rsidRPr="00A355C5">
        <w:rPr>
          <w:rFonts w:ascii="Calibri" w:eastAsia="Times New Roman" w:hAnsi="Calibri" w:cs="Calibri"/>
          <w:iCs/>
          <w:color w:val="000000" w:themeColor="text1"/>
          <w:sz w:val="24"/>
          <w:szCs w:val="24"/>
        </w:rPr>
        <w:t xml:space="preserve"> και </w:t>
      </w:r>
      <w:r w:rsidRPr="00A355C5">
        <w:rPr>
          <w:rFonts w:ascii="Calibri" w:eastAsia="Times New Roman" w:hAnsi="Calibri" w:cs="Calibri"/>
          <w:iCs/>
          <w:color w:val="000000" w:themeColor="text1"/>
          <w:sz w:val="24"/>
          <w:szCs w:val="24"/>
        </w:rPr>
        <w:lastRenderedPageBreak/>
        <w:t xml:space="preserve">κατ’ άλλη προσέγγιση </w:t>
      </w:r>
      <w:r w:rsidRPr="00A355C5">
        <w:rPr>
          <w:rFonts w:ascii="Calibri" w:eastAsia="Times New Roman" w:hAnsi="Calibri" w:cs="Calibri"/>
          <w:color w:val="000000" w:themeColor="text1"/>
          <w:sz w:val="24"/>
          <w:szCs w:val="24"/>
        </w:rPr>
        <w:t>«</w:t>
      </w:r>
      <w:r w:rsidR="008F3D45" w:rsidRPr="00A355C5">
        <w:rPr>
          <w:rFonts w:ascii="Calibri" w:eastAsia="Times New Roman" w:hAnsi="Calibri" w:cs="Calibri"/>
          <w:color w:val="000000" w:themeColor="text1"/>
          <w:sz w:val="24"/>
          <w:szCs w:val="24"/>
        </w:rPr>
        <w:t xml:space="preserve">… </w:t>
      </w:r>
      <w:r w:rsidRPr="00A355C5">
        <w:rPr>
          <w:rFonts w:ascii="Calibri" w:eastAsia="Times New Roman" w:hAnsi="Calibri" w:cs="Calibri"/>
          <w:color w:val="000000" w:themeColor="text1"/>
          <w:sz w:val="24"/>
          <w:szCs w:val="24"/>
        </w:rPr>
        <w:t>Σκληρή είναι η συμπεριφορά που προέρχεται από πρόθεση αδιάφορη για τα παθήματα των άλλων και η οποία υπάρχει όταν ο δράστης, κατά την τέλεση της πράξης, έχασε το αναγκαίο ανασταλτικό έναντι των παθημάτων του θύματος αίσθημα, που υπάρχει σε κάθε φιλάνθρωπο και με κατανόηση σκεπτόμενο άνθρωπ</w:t>
      </w:r>
      <w:r w:rsidR="008F3D45" w:rsidRPr="00A355C5">
        <w:rPr>
          <w:rFonts w:ascii="Calibri" w:eastAsia="Times New Roman" w:hAnsi="Calibri" w:cs="Calibri"/>
          <w:color w:val="000000" w:themeColor="text1"/>
          <w:sz w:val="24"/>
          <w:szCs w:val="24"/>
        </w:rPr>
        <w:t>ο …</w:t>
      </w:r>
      <w:r w:rsidRPr="00A355C5">
        <w:rPr>
          <w:rFonts w:ascii="Calibri" w:eastAsia="Times New Roman" w:hAnsi="Calibri" w:cs="Calibri"/>
          <w:color w:val="000000" w:themeColor="text1"/>
          <w:sz w:val="24"/>
          <w:szCs w:val="24"/>
        </w:rPr>
        <w:t>».</w:t>
      </w:r>
      <w:r w:rsidRPr="00A355C5">
        <w:rPr>
          <w:rFonts w:ascii="Calibri" w:eastAsia="Times New Roman" w:hAnsi="Calibri" w:cs="Calibri"/>
          <w:iCs/>
          <w:color w:val="000000" w:themeColor="text1"/>
          <w:sz w:val="24"/>
          <w:szCs w:val="24"/>
        </w:rPr>
        <w:t xml:space="preserve"> Η περιγραφή από τη νομολογία της σκληρής συμπεριφοράς αποτελεί διατύπωση</w:t>
      </w:r>
      <w:r w:rsidR="00AC0381" w:rsidRPr="00A355C5">
        <w:rPr>
          <w:rFonts w:ascii="Calibri" w:eastAsia="Times New Roman" w:hAnsi="Calibri" w:cs="Calibri"/>
          <w:iCs/>
          <w:color w:val="000000" w:themeColor="text1"/>
          <w:sz w:val="24"/>
          <w:szCs w:val="24"/>
        </w:rPr>
        <w:t>,</w:t>
      </w:r>
      <w:r w:rsidRPr="00A355C5">
        <w:rPr>
          <w:rFonts w:ascii="Calibri" w:eastAsia="Times New Roman" w:hAnsi="Calibri" w:cs="Calibri"/>
          <w:iCs/>
          <w:color w:val="000000" w:themeColor="text1"/>
          <w:sz w:val="24"/>
          <w:szCs w:val="24"/>
        </w:rPr>
        <w:t xml:space="preserve"> </w:t>
      </w:r>
      <w:proofErr w:type="spellStart"/>
      <w:r w:rsidR="00AC0381" w:rsidRPr="00A355C5">
        <w:rPr>
          <w:rFonts w:ascii="Calibri" w:eastAsia="Times New Roman" w:hAnsi="Calibri" w:cs="Calibri"/>
          <w:iCs/>
          <w:color w:val="000000" w:themeColor="text1"/>
          <w:sz w:val="24"/>
          <w:szCs w:val="24"/>
        </w:rPr>
        <w:t>που</w:t>
      </w:r>
      <w:r w:rsidRPr="00A355C5">
        <w:rPr>
          <w:rFonts w:ascii="Calibri" w:eastAsia="Times New Roman" w:hAnsi="Calibri" w:cs="Calibri"/>
          <w:iCs/>
          <w:color w:val="000000" w:themeColor="text1"/>
          <w:sz w:val="24"/>
          <w:szCs w:val="24"/>
        </w:rPr>
        <w:t>ταυτίζεται</w:t>
      </w:r>
      <w:proofErr w:type="spellEnd"/>
      <w:r w:rsidRPr="00A355C5">
        <w:rPr>
          <w:rFonts w:ascii="Calibri" w:eastAsia="Times New Roman" w:hAnsi="Calibri" w:cs="Calibri"/>
          <w:iCs/>
          <w:color w:val="000000" w:themeColor="text1"/>
          <w:sz w:val="24"/>
          <w:szCs w:val="24"/>
        </w:rPr>
        <w:t xml:space="preserve"> με τον ορισμό της έλλειψης </w:t>
      </w:r>
      <w:proofErr w:type="spellStart"/>
      <w:r w:rsidRPr="00A355C5">
        <w:rPr>
          <w:rFonts w:ascii="Calibri" w:eastAsia="Times New Roman" w:hAnsi="Calibri" w:cs="Calibri"/>
          <w:iCs/>
          <w:color w:val="000000" w:themeColor="text1"/>
          <w:sz w:val="24"/>
          <w:szCs w:val="24"/>
        </w:rPr>
        <w:t>ενσυναίσθησης</w:t>
      </w:r>
      <w:proofErr w:type="spellEnd"/>
      <w:r w:rsidRPr="00A355C5">
        <w:rPr>
          <w:rFonts w:ascii="Calibri" w:eastAsia="Times New Roman" w:hAnsi="Calibri" w:cs="Calibri"/>
          <w:iCs/>
          <w:color w:val="000000" w:themeColor="text1"/>
          <w:sz w:val="24"/>
          <w:szCs w:val="24"/>
        </w:rPr>
        <w:t xml:space="preserve"> (</w:t>
      </w:r>
      <w:r w:rsidRPr="00A355C5">
        <w:rPr>
          <w:rFonts w:ascii="Calibri" w:eastAsia="Times New Roman" w:hAnsi="Calibri" w:cs="Calibri"/>
          <w:iCs/>
          <w:color w:val="000000" w:themeColor="text1"/>
          <w:sz w:val="24"/>
          <w:szCs w:val="24"/>
          <w:lang w:val="en-US"/>
        </w:rPr>
        <w:t>empathy</w:t>
      </w:r>
      <w:r w:rsidRPr="00A355C5">
        <w:rPr>
          <w:rFonts w:ascii="Calibri" w:eastAsia="Times New Roman" w:hAnsi="Calibri" w:cs="Calibri"/>
          <w:iCs/>
          <w:color w:val="000000" w:themeColor="text1"/>
          <w:sz w:val="24"/>
          <w:szCs w:val="24"/>
        </w:rPr>
        <w:t>), η οποία αποτελεί</w:t>
      </w:r>
      <w:r w:rsidR="008F3D45" w:rsidRPr="00A355C5">
        <w:rPr>
          <w:rFonts w:ascii="Calibri" w:eastAsia="Times New Roman" w:hAnsi="Calibri" w:cs="Calibri"/>
          <w:iCs/>
          <w:color w:val="000000" w:themeColor="text1"/>
          <w:sz w:val="24"/>
          <w:szCs w:val="24"/>
        </w:rPr>
        <w:t>,</w:t>
      </w:r>
      <w:r w:rsidRPr="00A355C5">
        <w:rPr>
          <w:rFonts w:ascii="Calibri" w:eastAsia="Times New Roman" w:hAnsi="Calibri" w:cs="Calibri"/>
          <w:iCs/>
          <w:color w:val="000000" w:themeColor="text1"/>
          <w:sz w:val="24"/>
          <w:szCs w:val="24"/>
        </w:rPr>
        <w:t xml:space="preserve"> όπως </w:t>
      </w:r>
      <w:proofErr w:type="spellStart"/>
      <w:r w:rsidRPr="00A355C5">
        <w:rPr>
          <w:rFonts w:ascii="Calibri" w:eastAsia="Times New Roman" w:hAnsi="Calibri" w:cs="Calibri"/>
          <w:iCs/>
          <w:color w:val="000000" w:themeColor="text1"/>
          <w:sz w:val="24"/>
          <w:szCs w:val="24"/>
        </w:rPr>
        <w:t>προεκτέθηκε</w:t>
      </w:r>
      <w:proofErr w:type="spellEnd"/>
      <w:r w:rsidR="008F3D45" w:rsidRPr="00A355C5">
        <w:rPr>
          <w:rFonts w:ascii="Calibri" w:eastAsia="Times New Roman" w:hAnsi="Calibri" w:cs="Calibri"/>
          <w:iCs/>
          <w:color w:val="000000" w:themeColor="text1"/>
          <w:sz w:val="24"/>
          <w:szCs w:val="24"/>
        </w:rPr>
        <w:t>,</w:t>
      </w:r>
      <w:r w:rsidRPr="00A355C5">
        <w:rPr>
          <w:rFonts w:ascii="Calibri" w:eastAsia="Times New Roman" w:hAnsi="Calibri" w:cs="Calibri"/>
          <w:iCs/>
          <w:color w:val="000000" w:themeColor="text1"/>
          <w:sz w:val="24"/>
          <w:szCs w:val="24"/>
        </w:rPr>
        <w:t xml:space="preserve"> χαρακτηριστικό των </w:t>
      </w:r>
      <w:proofErr w:type="spellStart"/>
      <w:r w:rsidRPr="00A355C5">
        <w:rPr>
          <w:rFonts w:ascii="Calibri" w:eastAsia="Times New Roman" w:hAnsi="Calibri" w:cs="Calibri"/>
          <w:iCs/>
          <w:color w:val="000000" w:themeColor="text1"/>
          <w:sz w:val="24"/>
          <w:szCs w:val="24"/>
        </w:rPr>
        <w:t>εκφοβιστών</w:t>
      </w:r>
      <w:proofErr w:type="spellEnd"/>
      <w:r w:rsidRPr="00A355C5">
        <w:rPr>
          <w:rFonts w:ascii="Calibri" w:eastAsia="Times New Roman" w:hAnsi="Calibri" w:cs="Calibri"/>
          <w:iCs/>
          <w:color w:val="000000" w:themeColor="text1"/>
          <w:sz w:val="24"/>
          <w:szCs w:val="24"/>
        </w:rPr>
        <w:t>.</w:t>
      </w:r>
    </w:p>
    <w:p w:rsidR="00BA392B" w:rsidRPr="00A355C5" w:rsidRDefault="00BA392B" w:rsidP="00A355C5">
      <w:pPr>
        <w:shd w:val="clear" w:color="auto" w:fill="FFFFFF"/>
        <w:spacing w:line="360" w:lineRule="auto"/>
        <w:ind w:right="34" w:firstLine="426"/>
        <w:jc w:val="both"/>
        <w:rPr>
          <w:rFonts w:ascii="Calibri" w:eastAsia="Times New Roman" w:hAnsi="Calibri" w:cs="Calibri"/>
          <w:color w:val="000000" w:themeColor="text1"/>
          <w:sz w:val="24"/>
          <w:szCs w:val="24"/>
        </w:rPr>
      </w:pPr>
      <w:r w:rsidRPr="00A355C5">
        <w:rPr>
          <w:rFonts w:ascii="Calibri" w:eastAsia="Times New Roman" w:hAnsi="Calibri" w:cs="Calibri"/>
          <w:color w:val="000000" w:themeColor="text1"/>
          <w:sz w:val="24"/>
          <w:szCs w:val="24"/>
        </w:rPr>
        <w:t>Τέλος, πρέπει να επισημανθεί ο επικουρικός χαρακτήρας της εν λόγω διάταξης, αφού τυγχάνει εφαρμογής σε περίπτωση που δε συντρέχει περίπτωση εφαρμογής διάταξης η οποία τιμωρεί βαρύτερη αξιόποινη πράξη. Και πάλι, όμως, από τη γραμματική ερμηνεία των σχετικών διατάξεων, σε περιπτώσεις ψυχικής βλάβης των αναφερόμενων στη διάταξη προσώπων θα είναι η μόνη διάταξη που εφαρμόζεται (</w:t>
      </w:r>
      <w:proofErr w:type="spellStart"/>
      <w:r w:rsidRPr="00A355C5">
        <w:rPr>
          <w:rFonts w:ascii="Calibri" w:eastAsia="Times New Roman" w:hAnsi="Calibri" w:cs="Calibri"/>
          <w:color w:val="000000" w:themeColor="text1"/>
          <w:sz w:val="24"/>
          <w:szCs w:val="24"/>
        </w:rPr>
        <w:t>αποκλειομένης</w:t>
      </w:r>
      <w:proofErr w:type="spellEnd"/>
      <w:r w:rsidRPr="00A355C5">
        <w:rPr>
          <w:rFonts w:ascii="Calibri" w:eastAsia="Times New Roman" w:hAnsi="Calibri" w:cs="Calibri"/>
          <w:color w:val="000000" w:themeColor="text1"/>
          <w:sz w:val="24"/>
          <w:szCs w:val="24"/>
        </w:rPr>
        <w:t xml:space="preserve">, βέβαια, λόγο ειδικότητας και βαρύτερης αξιόποινης πράξης της διάταξης της παραγράφου 4 του </w:t>
      </w:r>
      <w:r w:rsidR="00301072" w:rsidRPr="00A355C5">
        <w:rPr>
          <w:rFonts w:ascii="Calibri" w:eastAsia="Times New Roman" w:hAnsi="Calibri" w:cs="Calibri"/>
          <w:color w:val="000000" w:themeColor="text1"/>
          <w:sz w:val="24"/>
          <w:szCs w:val="24"/>
        </w:rPr>
        <w:t>άρθ.</w:t>
      </w:r>
      <w:r w:rsidRPr="00A355C5">
        <w:rPr>
          <w:rFonts w:ascii="Calibri" w:eastAsia="Times New Roman" w:hAnsi="Calibri" w:cs="Calibri"/>
          <w:color w:val="000000" w:themeColor="text1"/>
          <w:sz w:val="24"/>
          <w:szCs w:val="24"/>
        </w:rPr>
        <w:t xml:space="preserve"> 6 του ν. 3500/2006 για την αντιμετώπιση της ενδοοικογενειακής βίας).</w:t>
      </w:r>
    </w:p>
    <w:p w:rsidR="00185DFC" w:rsidRPr="00A355C5" w:rsidRDefault="008F3D45" w:rsidP="00A355C5">
      <w:pPr>
        <w:shd w:val="clear" w:color="auto" w:fill="FFFFFF"/>
        <w:spacing w:line="360" w:lineRule="auto"/>
        <w:ind w:right="34" w:firstLine="426"/>
        <w:jc w:val="both"/>
        <w:rPr>
          <w:rFonts w:ascii="Calibri" w:eastAsia="Times New Roman" w:hAnsi="Calibri" w:cs="Calibri"/>
          <w:color w:val="000000" w:themeColor="text1"/>
          <w:sz w:val="24"/>
          <w:szCs w:val="24"/>
        </w:rPr>
      </w:pPr>
      <w:r w:rsidRPr="00A355C5">
        <w:rPr>
          <w:rFonts w:ascii="Calibri" w:eastAsia="Times New Roman" w:hAnsi="Calibri" w:cs="Calibri"/>
          <w:color w:val="000000" w:themeColor="text1"/>
          <w:sz w:val="24"/>
          <w:szCs w:val="24"/>
        </w:rPr>
        <w:t>Σε συνέχεια</w:t>
      </w:r>
      <w:r w:rsidR="00185DFC" w:rsidRPr="00A355C5">
        <w:rPr>
          <w:rFonts w:ascii="Calibri" w:eastAsia="Times New Roman" w:hAnsi="Calibri" w:cs="Calibri"/>
          <w:color w:val="000000" w:themeColor="text1"/>
          <w:sz w:val="24"/>
          <w:szCs w:val="24"/>
        </w:rPr>
        <w:t xml:space="preserve"> των ανωτέρω, είναι προφανές ότι σύμφωνα με τις μορφές τις οποίες εκδηλώνεται ο εκφοβισμός (</w:t>
      </w:r>
      <w:r w:rsidR="00643772" w:rsidRPr="00A355C5">
        <w:rPr>
          <w:rFonts w:ascii="Calibri" w:eastAsia="Times New Roman" w:hAnsi="Calibri" w:cs="Calibri"/>
          <w:color w:val="000000" w:themeColor="text1"/>
          <w:sz w:val="24"/>
          <w:szCs w:val="24"/>
        </w:rPr>
        <w:t xml:space="preserve">ως ήδη </w:t>
      </w:r>
      <w:proofErr w:type="spellStart"/>
      <w:r w:rsidR="00643772" w:rsidRPr="00A355C5">
        <w:rPr>
          <w:rFonts w:ascii="Calibri" w:eastAsia="Times New Roman" w:hAnsi="Calibri" w:cs="Calibri"/>
          <w:color w:val="000000" w:themeColor="text1"/>
          <w:sz w:val="24"/>
          <w:szCs w:val="24"/>
        </w:rPr>
        <w:t>προελέχθη</w:t>
      </w:r>
      <w:proofErr w:type="spellEnd"/>
      <w:r w:rsidR="00185DFC" w:rsidRPr="00A355C5">
        <w:rPr>
          <w:rFonts w:ascii="Calibri" w:eastAsia="Times New Roman" w:hAnsi="Calibri" w:cs="Calibri"/>
          <w:color w:val="000000" w:themeColor="text1"/>
          <w:sz w:val="24"/>
          <w:szCs w:val="24"/>
        </w:rPr>
        <w:t xml:space="preserve">) τα </w:t>
      </w:r>
      <w:r w:rsidR="00301072" w:rsidRPr="00A355C5">
        <w:rPr>
          <w:rFonts w:ascii="Calibri" w:eastAsia="Times New Roman" w:hAnsi="Calibri" w:cs="Calibri"/>
          <w:color w:val="000000" w:themeColor="text1"/>
          <w:sz w:val="24"/>
          <w:szCs w:val="24"/>
        </w:rPr>
        <w:t xml:space="preserve">λοιπά </w:t>
      </w:r>
      <w:r w:rsidR="00185DFC" w:rsidRPr="00A355C5">
        <w:rPr>
          <w:rFonts w:ascii="Calibri" w:eastAsia="Times New Roman" w:hAnsi="Calibri" w:cs="Calibri"/>
          <w:color w:val="000000" w:themeColor="text1"/>
          <w:sz w:val="24"/>
          <w:szCs w:val="24"/>
        </w:rPr>
        <w:t>ποινικά αδικήματα</w:t>
      </w:r>
      <w:r w:rsidR="00643772" w:rsidRPr="00A355C5">
        <w:rPr>
          <w:rFonts w:ascii="Calibri" w:eastAsia="Times New Roman" w:hAnsi="Calibri" w:cs="Calibri"/>
          <w:color w:val="000000" w:themeColor="text1"/>
          <w:sz w:val="24"/>
          <w:szCs w:val="24"/>
        </w:rPr>
        <w:t>,</w:t>
      </w:r>
      <w:r w:rsidR="00185DFC" w:rsidRPr="00A355C5">
        <w:rPr>
          <w:rFonts w:ascii="Calibri" w:eastAsia="Times New Roman" w:hAnsi="Calibri" w:cs="Calibri"/>
          <w:color w:val="000000" w:themeColor="text1"/>
          <w:sz w:val="24"/>
          <w:szCs w:val="24"/>
        </w:rPr>
        <w:t xml:space="preserve"> που περιλαμβάνονται στην «ομπρέλα» του</w:t>
      </w:r>
      <w:r w:rsidRPr="00A355C5">
        <w:rPr>
          <w:rFonts w:ascii="Calibri" w:eastAsia="Times New Roman" w:hAnsi="Calibri" w:cs="Calibri"/>
          <w:color w:val="000000" w:themeColor="text1"/>
          <w:sz w:val="24"/>
          <w:szCs w:val="24"/>
        </w:rPr>
        <w:t>,</w:t>
      </w:r>
      <w:r w:rsidR="00185DFC" w:rsidRPr="00A355C5">
        <w:rPr>
          <w:rFonts w:ascii="Calibri" w:eastAsia="Times New Roman" w:hAnsi="Calibri" w:cs="Calibri"/>
          <w:color w:val="000000" w:themeColor="text1"/>
          <w:sz w:val="24"/>
          <w:szCs w:val="24"/>
        </w:rPr>
        <w:t xml:space="preserve"> είναι</w:t>
      </w:r>
      <w:r w:rsidR="00301072" w:rsidRPr="00A355C5">
        <w:rPr>
          <w:rFonts w:ascii="Calibri" w:eastAsia="Times New Roman" w:hAnsi="Calibri" w:cs="Calibri"/>
          <w:color w:val="000000" w:themeColor="text1"/>
          <w:sz w:val="24"/>
          <w:szCs w:val="24"/>
        </w:rPr>
        <w:t>,</w:t>
      </w:r>
      <w:r w:rsidR="00185DFC" w:rsidRPr="00A355C5">
        <w:rPr>
          <w:rFonts w:ascii="Calibri" w:eastAsia="Times New Roman" w:hAnsi="Calibri" w:cs="Calibri"/>
          <w:color w:val="000000" w:themeColor="text1"/>
          <w:sz w:val="24"/>
          <w:szCs w:val="24"/>
        </w:rPr>
        <w:t xml:space="preserve"> ενδεικτικά</w:t>
      </w:r>
      <w:r w:rsidR="00301072" w:rsidRPr="00A355C5">
        <w:rPr>
          <w:rFonts w:ascii="Calibri" w:eastAsia="Times New Roman" w:hAnsi="Calibri" w:cs="Calibri"/>
          <w:color w:val="000000" w:themeColor="text1"/>
          <w:sz w:val="24"/>
          <w:szCs w:val="24"/>
        </w:rPr>
        <w:t>,</w:t>
      </w:r>
      <w:r w:rsidR="00185DFC" w:rsidRPr="00A355C5">
        <w:rPr>
          <w:rFonts w:ascii="Calibri" w:eastAsia="Times New Roman" w:hAnsi="Calibri" w:cs="Calibri"/>
          <w:color w:val="000000" w:themeColor="text1"/>
          <w:sz w:val="24"/>
          <w:szCs w:val="24"/>
        </w:rPr>
        <w:t xml:space="preserve"> όσα αναφέρονται στην προστασία της ζωής και της σωματικής ακεραιότητας αναφορικά με τη σωματική διάσταση του </w:t>
      </w:r>
      <w:r w:rsidR="00185DFC" w:rsidRPr="00A355C5">
        <w:rPr>
          <w:rFonts w:ascii="Calibri" w:eastAsia="Times New Roman" w:hAnsi="Calibri" w:cs="Calibri"/>
          <w:color w:val="000000" w:themeColor="text1"/>
          <w:sz w:val="24"/>
          <w:szCs w:val="24"/>
          <w:lang w:val="en-US"/>
        </w:rPr>
        <w:t>bullying</w:t>
      </w:r>
      <w:r w:rsidR="00185DFC" w:rsidRPr="00A355C5">
        <w:rPr>
          <w:rFonts w:ascii="Calibri" w:eastAsia="Times New Roman" w:hAnsi="Calibri" w:cs="Calibri"/>
          <w:color w:val="000000" w:themeColor="text1"/>
          <w:sz w:val="24"/>
          <w:szCs w:val="24"/>
        </w:rPr>
        <w:t xml:space="preserve"> (π.χ. </w:t>
      </w:r>
      <w:r w:rsidR="00301072" w:rsidRPr="00A355C5">
        <w:rPr>
          <w:rFonts w:ascii="Calibri" w:eastAsia="Times New Roman" w:hAnsi="Calibri" w:cs="Calibri"/>
          <w:color w:val="000000" w:themeColor="text1"/>
          <w:sz w:val="24"/>
          <w:szCs w:val="24"/>
        </w:rPr>
        <w:t>άρθ.</w:t>
      </w:r>
      <w:r w:rsidR="00185DFC" w:rsidRPr="00A355C5">
        <w:rPr>
          <w:rFonts w:ascii="Calibri" w:eastAsia="Times New Roman" w:hAnsi="Calibri" w:cs="Calibri"/>
          <w:color w:val="000000" w:themeColor="text1"/>
          <w:sz w:val="24"/>
          <w:szCs w:val="24"/>
        </w:rPr>
        <w:t xml:space="preserve"> 299 ΠΚ – ανθρωποκτονία με πρόθεση, </w:t>
      </w:r>
      <w:r w:rsidR="00301072" w:rsidRPr="00A355C5">
        <w:rPr>
          <w:rFonts w:ascii="Calibri" w:eastAsia="Times New Roman" w:hAnsi="Calibri" w:cs="Calibri"/>
          <w:color w:val="000000" w:themeColor="text1"/>
          <w:sz w:val="24"/>
          <w:szCs w:val="24"/>
        </w:rPr>
        <w:t>άρθ.</w:t>
      </w:r>
      <w:r w:rsidR="00185DFC" w:rsidRPr="00A355C5">
        <w:rPr>
          <w:rFonts w:ascii="Calibri" w:eastAsia="Times New Roman" w:hAnsi="Calibri" w:cs="Calibri"/>
          <w:color w:val="000000" w:themeColor="text1"/>
          <w:sz w:val="24"/>
          <w:szCs w:val="24"/>
        </w:rPr>
        <w:t xml:space="preserve"> 301 ΠΚ – συμμετοχή σε αυτοκτονία, </w:t>
      </w:r>
      <w:r w:rsidR="00301072" w:rsidRPr="00A355C5">
        <w:rPr>
          <w:rFonts w:ascii="Calibri" w:eastAsia="Times New Roman" w:hAnsi="Calibri" w:cs="Calibri"/>
          <w:color w:val="000000" w:themeColor="text1"/>
          <w:sz w:val="24"/>
          <w:szCs w:val="24"/>
        </w:rPr>
        <w:t>άρθ.</w:t>
      </w:r>
      <w:r w:rsidR="00185DFC" w:rsidRPr="00A355C5">
        <w:rPr>
          <w:rFonts w:ascii="Calibri" w:eastAsia="Times New Roman" w:hAnsi="Calibri" w:cs="Calibri"/>
          <w:color w:val="000000" w:themeColor="text1"/>
          <w:sz w:val="24"/>
          <w:szCs w:val="24"/>
        </w:rPr>
        <w:t xml:space="preserve"> 304 ΠΚ – τεχνητή διακοπή</w:t>
      </w:r>
      <w:r w:rsidR="00185DFC" w:rsidRPr="00A355C5">
        <w:rPr>
          <w:rFonts w:ascii="Calibri" w:eastAsia="Times New Roman" w:hAnsi="Calibri" w:cs="Calibri"/>
          <w:color w:val="000000" w:themeColor="text1"/>
          <w:sz w:val="24"/>
          <w:szCs w:val="24"/>
          <w:lang w:val="en-US"/>
        </w:rPr>
        <w:t> </w:t>
      </w:r>
      <w:r w:rsidR="00185DFC" w:rsidRPr="00A355C5">
        <w:rPr>
          <w:rFonts w:ascii="Calibri" w:eastAsia="Times New Roman" w:hAnsi="Calibri" w:cs="Calibri"/>
          <w:color w:val="000000" w:themeColor="text1"/>
          <w:sz w:val="24"/>
          <w:szCs w:val="24"/>
        </w:rPr>
        <w:t xml:space="preserve"> της εγκυμοσύνης, </w:t>
      </w:r>
      <w:r w:rsidR="00301072" w:rsidRPr="00A355C5">
        <w:rPr>
          <w:rFonts w:ascii="Calibri" w:eastAsia="Times New Roman" w:hAnsi="Calibri" w:cs="Calibri"/>
          <w:color w:val="000000" w:themeColor="text1"/>
          <w:sz w:val="24"/>
          <w:szCs w:val="24"/>
        </w:rPr>
        <w:t>άρθ.</w:t>
      </w:r>
      <w:r w:rsidR="00185DFC" w:rsidRPr="00A355C5">
        <w:rPr>
          <w:rFonts w:ascii="Calibri" w:eastAsia="Times New Roman" w:hAnsi="Calibri" w:cs="Calibri"/>
          <w:color w:val="000000" w:themeColor="text1"/>
          <w:sz w:val="24"/>
          <w:szCs w:val="24"/>
        </w:rPr>
        <w:t xml:space="preserve"> 304</w:t>
      </w:r>
      <w:r w:rsidR="00185DFC" w:rsidRPr="00A355C5">
        <w:rPr>
          <w:rFonts w:ascii="Calibri" w:eastAsia="Times New Roman" w:hAnsi="Calibri" w:cs="Calibri"/>
          <w:color w:val="000000" w:themeColor="text1"/>
          <w:sz w:val="24"/>
          <w:szCs w:val="24"/>
          <w:lang w:val="en-US"/>
        </w:rPr>
        <w:t>A</w:t>
      </w:r>
      <w:r w:rsidR="00185DFC" w:rsidRPr="00A355C5">
        <w:rPr>
          <w:rFonts w:ascii="Calibri" w:eastAsia="Times New Roman" w:hAnsi="Calibri" w:cs="Calibri"/>
          <w:color w:val="000000" w:themeColor="text1"/>
          <w:sz w:val="24"/>
          <w:szCs w:val="24"/>
        </w:rPr>
        <w:t xml:space="preserve"> ΠΚ – σωματική βλάβη εγκύου</w:t>
      </w:r>
      <w:r w:rsidR="00185DFC" w:rsidRPr="00A355C5">
        <w:rPr>
          <w:rFonts w:ascii="Calibri" w:eastAsia="Times New Roman" w:hAnsi="Calibri" w:cs="Calibri"/>
          <w:color w:val="000000" w:themeColor="text1"/>
          <w:sz w:val="24"/>
          <w:szCs w:val="24"/>
          <w:lang w:val="en-US"/>
        </w:rPr>
        <w:t> </w:t>
      </w:r>
      <w:r w:rsidR="00185DFC" w:rsidRPr="00A355C5">
        <w:rPr>
          <w:rFonts w:ascii="Calibri" w:eastAsia="Times New Roman" w:hAnsi="Calibri" w:cs="Calibri"/>
          <w:color w:val="000000" w:themeColor="text1"/>
          <w:sz w:val="24"/>
          <w:szCs w:val="24"/>
        </w:rPr>
        <w:t xml:space="preserve"> ή νεογνού, </w:t>
      </w:r>
      <w:r w:rsidR="00301072" w:rsidRPr="00A355C5">
        <w:rPr>
          <w:rFonts w:ascii="Calibri" w:eastAsia="Times New Roman" w:hAnsi="Calibri" w:cs="Calibri"/>
          <w:color w:val="000000" w:themeColor="text1"/>
          <w:sz w:val="24"/>
          <w:szCs w:val="24"/>
        </w:rPr>
        <w:t>άρθ.</w:t>
      </w:r>
      <w:r w:rsidR="00185DFC" w:rsidRPr="00A355C5">
        <w:rPr>
          <w:rFonts w:ascii="Calibri" w:eastAsia="Times New Roman" w:hAnsi="Calibri" w:cs="Calibri"/>
          <w:color w:val="000000" w:themeColor="text1"/>
          <w:sz w:val="24"/>
          <w:szCs w:val="24"/>
        </w:rPr>
        <w:t xml:space="preserve"> 306 ΠΚ – έκθεση, </w:t>
      </w:r>
      <w:r w:rsidR="00301072" w:rsidRPr="00A355C5">
        <w:rPr>
          <w:rFonts w:ascii="Calibri" w:eastAsia="Times New Roman" w:hAnsi="Calibri" w:cs="Calibri"/>
          <w:color w:val="000000" w:themeColor="text1"/>
          <w:sz w:val="24"/>
          <w:szCs w:val="24"/>
        </w:rPr>
        <w:t>άρθ.</w:t>
      </w:r>
      <w:r w:rsidR="00185DFC" w:rsidRPr="00A355C5">
        <w:rPr>
          <w:rFonts w:ascii="Calibri" w:eastAsia="Times New Roman" w:hAnsi="Calibri" w:cs="Calibri"/>
          <w:color w:val="000000" w:themeColor="text1"/>
          <w:sz w:val="24"/>
          <w:szCs w:val="24"/>
        </w:rPr>
        <w:t xml:space="preserve"> 307 ΠΚ– παράλειψη λύτρωσης από κίνδυνο ζωής, </w:t>
      </w:r>
      <w:r w:rsidR="00301072" w:rsidRPr="00A355C5">
        <w:rPr>
          <w:rFonts w:ascii="Calibri" w:eastAsia="Times New Roman" w:hAnsi="Calibri" w:cs="Calibri"/>
          <w:color w:val="000000" w:themeColor="text1"/>
          <w:sz w:val="24"/>
          <w:szCs w:val="24"/>
        </w:rPr>
        <w:t>άρθ.</w:t>
      </w:r>
      <w:r w:rsidR="00185DFC" w:rsidRPr="00A355C5">
        <w:rPr>
          <w:rFonts w:ascii="Calibri" w:eastAsia="Times New Roman" w:hAnsi="Calibri" w:cs="Calibri"/>
          <w:color w:val="000000" w:themeColor="text1"/>
          <w:sz w:val="24"/>
          <w:szCs w:val="24"/>
        </w:rPr>
        <w:t xml:space="preserve"> 308 ΠΚ– απλή σωματική βλάβη, </w:t>
      </w:r>
      <w:r w:rsidR="00301072" w:rsidRPr="00A355C5">
        <w:rPr>
          <w:rFonts w:ascii="Calibri" w:eastAsia="Times New Roman" w:hAnsi="Calibri" w:cs="Calibri"/>
          <w:color w:val="000000" w:themeColor="text1"/>
          <w:sz w:val="24"/>
          <w:szCs w:val="24"/>
        </w:rPr>
        <w:t>άρθ.</w:t>
      </w:r>
      <w:r w:rsidR="00185DFC" w:rsidRPr="00A355C5">
        <w:rPr>
          <w:rFonts w:ascii="Calibri" w:eastAsia="Times New Roman" w:hAnsi="Calibri" w:cs="Calibri"/>
          <w:color w:val="000000" w:themeColor="text1"/>
          <w:sz w:val="24"/>
          <w:szCs w:val="24"/>
        </w:rPr>
        <w:t xml:space="preserve"> 308</w:t>
      </w:r>
      <w:r w:rsidR="00185DFC" w:rsidRPr="00A355C5">
        <w:rPr>
          <w:rFonts w:ascii="Calibri" w:eastAsia="Times New Roman" w:hAnsi="Calibri" w:cs="Calibri"/>
          <w:color w:val="000000" w:themeColor="text1"/>
          <w:sz w:val="24"/>
          <w:szCs w:val="24"/>
          <w:vertAlign w:val="superscript"/>
        </w:rPr>
        <w:t>Α</w:t>
      </w:r>
      <w:r w:rsidR="00185DFC" w:rsidRPr="00A355C5">
        <w:rPr>
          <w:rFonts w:ascii="Calibri" w:eastAsia="Times New Roman" w:hAnsi="Calibri" w:cs="Calibri"/>
          <w:color w:val="000000" w:themeColor="text1"/>
          <w:sz w:val="24"/>
          <w:szCs w:val="24"/>
        </w:rPr>
        <w:t xml:space="preserve"> ΠΚ – απρόκλητη σωματική βλάβη, </w:t>
      </w:r>
      <w:r w:rsidR="00301072" w:rsidRPr="00A355C5">
        <w:rPr>
          <w:rFonts w:ascii="Calibri" w:eastAsia="Times New Roman" w:hAnsi="Calibri" w:cs="Calibri"/>
          <w:color w:val="000000" w:themeColor="text1"/>
          <w:sz w:val="24"/>
          <w:szCs w:val="24"/>
        </w:rPr>
        <w:t>άρθ.</w:t>
      </w:r>
      <w:r w:rsidR="00185DFC" w:rsidRPr="00A355C5">
        <w:rPr>
          <w:rFonts w:ascii="Calibri" w:eastAsia="Times New Roman" w:hAnsi="Calibri" w:cs="Calibri"/>
          <w:color w:val="000000" w:themeColor="text1"/>
          <w:sz w:val="24"/>
          <w:szCs w:val="24"/>
        </w:rPr>
        <w:t xml:space="preserve"> 309 ΠΚ – επικίνδυνη σωματική βλάβη, </w:t>
      </w:r>
      <w:r w:rsidR="00301072" w:rsidRPr="00A355C5">
        <w:rPr>
          <w:rFonts w:ascii="Calibri" w:eastAsia="Times New Roman" w:hAnsi="Calibri" w:cs="Calibri"/>
          <w:color w:val="000000" w:themeColor="text1"/>
          <w:sz w:val="24"/>
          <w:szCs w:val="24"/>
        </w:rPr>
        <w:t>άρθ.</w:t>
      </w:r>
      <w:r w:rsidR="00185DFC" w:rsidRPr="00A355C5">
        <w:rPr>
          <w:rFonts w:ascii="Calibri" w:eastAsia="Times New Roman" w:hAnsi="Calibri" w:cs="Calibri"/>
          <w:color w:val="000000" w:themeColor="text1"/>
          <w:sz w:val="24"/>
          <w:szCs w:val="24"/>
        </w:rPr>
        <w:t xml:space="preserve"> 310 ΠΚ – βαριά σωματική βλάβη, </w:t>
      </w:r>
      <w:r w:rsidR="00301072" w:rsidRPr="00A355C5">
        <w:rPr>
          <w:rFonts w:ascii="Calibri" w:eastAsia="Times New Roman" w:hAnsi="Calibri" w:cs="Calibri"/>
          <w:color w:val="000000" w:themeColor="text1"/>
          <w:sz w:val="24"/>
          <w:szCs w:val="24"/>
        </w:rPr>
        <w:t>άρθ.</w:t>
      </w:r>
      <w:r w:rsidR="00185DFC" w:rsidRPr="00A355C5">
        <w:rPr>
          <w:rFonts w:ascii="Calibri" w:eastAsia="Times New Roman" w:hAnsi="Calibri" w:cs="Calibri"/>
          <w:color w:val="000000" w:themeColor="text1"/>
          <w:sz w:val="24"/>
          <w:szCs w:val="24"/>
        </w:rPr>
        <w:t xml:space="preserve"> 311 ΠΚ – θανατηφόρα βλάβη) και στην προστασία της τιμής του παθόντος εκ της αξιόποινης πράξης αναφορικά με τη λεκτική και κοινωνική διάσταση του </w:t>
      </w:r>
      <w:r w:rsidR="00185DFC" w:rsidRPr="00A355C5">
        <w:rPr>
          <w:rFonts w:ascii="Calibri" w:eastAsia="Times New Roman" w:hAnsi="Calibri" w:cs="Calibri"/>
          <w:color w:val="000000" w:themeColor="text1"/>
          <w:sz w:val="24"/>
          <w:szCs w:val="24"/>
          <w:lang w:val="en-US"/>
        </w:rPr>
        <w:t>bullying</w:t>
      </w:r>
      <w:r w:rsidR="00185DFC" w:rsidRPr="00A355C5">
        <w:rPr>
          <w:rFonts w:ascii="Calibri" w:eastAsia="Times New Roman" w:hAnsi="Calibri" w:cs="Calibri"/>
          <w:color w:val="000000" w:themeColor="text1"/>
          <w:sz w:val="24"/>
          <w:szCs w:val="24"/>
        </w:rPr>
        <w:t xml:space="preserve"> (</w:t>
      </w:r>
      <w:r w:rsidR="00301072" w:rsidRPr="00A355C5">
        <w:rPr>
          <w:rFonts w:ascii="Calibri" w:eastAsia="Times New Roman" w:hAnsi="Calibri" w:cs="Calibri"/>
          <w:color w:val="000000" w:themeColor="text1"/>
          <w:sz w:val="24"/>
          <w:szCs w:val="24"/>
        </w:rPr>
        <w:t>άρθ.</w:t>
      </w:r>
      <w:r w:rsidR="00185DFC" w:rsidRPr="00A355C5">
        <w:rPr>
          <w:rFonts w:ascii="Calibri" w:eastAsia="Times New Roman" w:hAnsi="Calibri" w:cs="Calibri"/>
          <w:color w:val="000000" w:themeColor="text1"/>
          <w:sz w:val="24"/>
          <w:szCs w:val="24"/>
        </w:rPr>
        <w:t xml:space="preserve"> 361 ΠΚ – εξύβριση, </w:t>
      </w:r>
      <w:r w:rsidR="00301072" w:rsidRPr="00A355C5">
        <w:rPr>
          <w:rFonts w:ascii="Calibri" w:eastAsia="Times New Roman" w:hAnsi="Calibri" w:cs="Calibri"/>
          <w:color w:val="000000" w:themeColor="text1"/>
          <w:sz w:val="24"/>
          <w:szCs w:val="24"/>
        </w:rPr>
        <w:t>άρθ.</w:t>
      </w:r>
      <w:r w:rsidR="00185DFC" w:rsidRPr="00A355C5">
        <w:rPr>
          <w:rFonts w:ascii="Calibri" w:eastAsia="Times New Roman" w:hAnsi="Calibri" w:cs="Calibri"/>
          <w:color w:val="000000" w:themeColor="text1"/>
          <w:sz w:val="24"/>
          <w:szCs w:val="24"/>
        </w:rPr>
        <w:t xml:space="preserve"> 361</w:t>
      </w:r>
      <w:r w:rsidR="00185DFC" w:rsidRPr="00A355C5">
        <w:rPr>
          <w:rFonts w:ascii="Calibri" w:eastAsia="Times New Roman" w:hAnsi="Calibri" w:cs="Calibri"/>
          <w:color w:val="000000" w:themeColor="text1"/>
          <w:sz w:val="24"/>
          <w:szCs w:val="24"/>
          <w:lang w:val="en-US"/>
        </w:rPr>
        <w:t>A</w:t>
      </w:r>
      <w:r w:rsidR="00185DFC" w:rsidRPr="00A355C5">
        <w:rPr>
          <w:rFonts w:ascii="Calibri" w:eastAsia="Times New Roman" w:hAnsi="Calibri" w:cs="Calibri"/>
          <w:color w:val="000000" w:themeColor="text1"/>
          <w:sz w:val="24"/>
          <w:szCs w:val="24"/>
        </w:rPr>
        <w:t xml:space="preserve"> ΠΚ – απρόκλητη έμπρακτη εξύβριση, </w:t>
      </w:r>
      <w:r w:rsidR="00301072" w:rsidRPr="00A355C5">
        <w:rPr>
          <w:rFonts w:ascii="Calibri" w:eastAsia="Times New Roman" w:hAnsi="Calibri" w:cs="Calibri"/>
          <w:color w:val="000000" w:themeColor="text1"/>
          <w:sz w:val="24"/>
          <w:szCs w:val="24"/>
        </w:rPr>
        <w:t>άρθ.</w:t>
      </w:r>
      <w:r w:rsidR="00185DFC" w:rsidRPr="00A355C5">
        <w:rPr>
          <w:rFonts w:ascii="Calibri" w:eastAsia="Times New Roman" w:hAnsi="Calibri" w:cs="Calibri"/>
          <w:color w:val="000000" w:themeColor="text1"/>
          <w:sz w:val="24"/>
          <w:szCs w:val="24"/>
        </w:rPr>
        <w:t xml:space="preserve"> 362 ΠΚ – δυσφήμηση, </w:t>
      </w:r>
      <w:r w:rsidR="00301072" w:rsidRPr="00A355C5">
        <w:rPr>
          <w:rFonts w:ascii="Calibri" w:eastAsia="Times New Roman" w:hAnsi="Calibri" w:cs="Calibri"/>
          <w:color w:val="000000" w:themeColor="text1"/>
          <w:sz w:val="24"/>
          <w:szCs w:val="24"/>
        </w:rPr>
        <w:t>άρθ.</w:t>
      </w:r>
      <w:r w:rsidR="00185DFC" w:rsidRPr="00A355C5">
        <w:rPr>
          <w:rFonts w:ascii="Calibri" w:eastAsia="Times New Roman" w:hAnsi="Calibri" w:cs="Calibri"/>
          <w:color w:val="000000" w:themeColor="text1"/>
          <w:sz w:val="24"/>
          <w:szCs w:val="24"/>
        </w:rPr>
        <w:t xml:space="preserve"> 363 ΠΚ – συκοφαντική δυσφήμηση κ.α.). Περαιτέρ</w:t>
      </w:r>
      <w:r w:rsidR="00643772" w:rsidRPr="00A355C5">
        <w:rPr>
          <w:rFonts w:ascii="Calibri" w:eastAsia="Times New Roman" w:hAnsi="Calibri" w:cs="Calibri"/>
          <w:color w:val="000000" w:themeColor="text1"/>
          <w:sz w:val="24"/>
          <w:szCs w:val="24"/>
        </w:rPr>
        <w:t>ω, σε περίπτωση παραβίασης του Ν</w:t>
      </w:r>
      <w:r w:rsidR="00185DFC" w:rsidRPr="00A355C5">
        <w:rPr>
          <w:rFonts w:ascii="Calibri" w:eastAsia="Times New Roman" w:hAnsi="Calibri" w:cs="Calibri"/>
          <w:color w:val="000000" w:themeColor="text1"/>
          <w:sz w:val="24"/>
          <w:szCs w:val="24"/>
        </w:rPr>
        <w:t xml:space="preserve">. 2472/1997 για την προστασία δεδομένων προσωπικού χαρακτήρα, δύναται να τύχει εφαρμογής το άρθ. 22 του εν λόγω νόμου το οποίο προβλέπει ποινικές κυρώσεις (αρκετές τέτοιες περιπτώσεις εντοπίζονται σε περιστατικά </w:t>
      </w:r>
      <w:r w:rsidR="00185DFC" w:rsidRPr="00A355C5">
        <w:rPr>
          <w:rFonts w:ascii="Calibri" w:eastAsia="Times New Roman" w:hAnsi="Calibri" w:cs="Calibri"/>
          <w:color w:val="000000" w:themeColor="text1"/>
          <w:sz w:val="24"/>
          <w:szCs w:val="24"/>
          <w:lang w:val="en-US"/>
        </w:rPr>
        <w:t>cyber</w:t>
      </w:r>
      <w:r w:rsidR="00185DFC" w:rsidRPr="00A355C5">
        <w:rPr>
          <w:rFonts w:ascii="Calibri" w:eastAsia="Times New Roman" w:hAnsi="Calibri" w:cs="Calibri"/>
          <w:color w:val="000000" w:themeColor="text1"/>
          <w:sz w:val="24"/>
          <w:szCs w:val="24"/>
        </w:rPr>
        <w:t xml:space="preserve"> </w:t>
      </w:r>
      <w:r w:rsidR="00185DFC" w:rsidRPr="00A355C5">
        <w:rPr>
          <w:rFonts w:ascii="Calibri" w:eastAsia="Times New Roman" w:hAnsi="Calibri" w:cs="Calibri"/>
          <w:color w:val="000000" w:themeColor="text1"/>
          <w:sz w:val="24"/>
          <w:szCs w:val="24"/>
          <w:lang w:val="en-US"/>
        </w:rPr>
        <w:t>bullying</w:t>
      </w:r>
      <w:r w:rsidR="00C362DB" w:rsidRPr="00A355C5">
        <w:rPr>
          <w:rFonts w:ascii="Calibri" w:eastAsia="Times New Roman" w:hAnsi="Calibri" w:cs="Calibri"/>
          <w:color w:val="000000" w:themeColor="text1"/>
          <w:sz w:val="24"/>
          <w:szCs w:val="24"/>
        </w:rPr>
        <w:t>,</w:t>
      </w:r>
      <w:r w:rsidR="00185DFC" w:rsidRPr="00A355C5">
        <w:rPr>
          <w:rFonts w:ascii="Calibri" w:eastAsia="Times New Roman" w:hAnsi="Calibri" w:cs="Calibri"/>
          <w:color w:val="000000" w:themeColor="text1"/>
          <w:sz w:val="24"/>
          <w:szCs w:val="24"/>
        </w:rPr>
        <w:t xml:space="preserve"> όπου ο θύτης επεμβαίνει με οποιονδήποτε τρόπο σε αρχείο δεδομένων προσωπικού χαρακτήρα ή λαμβάνει γνώση </w:t>
      </w:r>
      <w:r w:rsidR="00185DFC" w:rsidRPr="00A355C5">
        <w:rPr>
          <w:rFonts w:ascii="Calibri" w:eastAsia="Times New Roman" w:hAnsi="Calibri" w:cs="Calibri"/>
          <w:color w:val="000000" w:themeColor="text1"/>
          <w:sz w:val="24"/>
          <w:szCs w:val="24"/>
        </w:rPr>
        <w:lastRenderedPageBreak/>
        <w:t>των δεδομένων αυτών ή τα αφαιρεί, αλλοιώνει, βλάπτει, καταστρέφει, επεξεργάζεται</w:t>
      </w:r>
      <w:r w:rsidR="00301072" w:rsidRPr="00A355C5">
        <w:rPr>
          <w:rFonts w:ascii="Calibri" w:eastAsia="Times New Roman" w:hAnsi="Calibri" w:cs="Calibri"/>
          <w:color w:val="000000" w:themeColor="text1"/>
          <w:sz w:val="24"/>
          <w:szCs w:val="24"/>
        </w:rPr>
        <w:t>, δημοσιοποιεί</w:t>
      </w:r>
      <w:r w:rsidR="00185DFC" w:rsidRPr="00A355C5">
        <w:rPr>
          <w:rFonts w:ascii="Calibri" w:eastAsia="Times New Roman" w:hAnsi="Calibri" w:cs="Calibri"/>
          <w:color w:val="000000" w:themeColor="text1"/>
          <w:sz w:val="24"/>
          <w:szCs w:val="24"/>
        </w:rPr>
        <w:t xml:space="preserve"> κ.λπ. του θύματος με δεδομένο ότι υπάρχουν αρκετά προσωπικά δεδομένα τα οποία τηρούνται σήμερα ψηφιακά και στα οποία μπορεί να αποκτηθεί πρόσβαση). Επιπρόσθετα, σε περιπτώσεις ρατσιστικών συμπεριφορ</w:t>
      </w:r>
      <w:r w:rsidR="00643772" w:rsidRPr="00A355C5">
        <w:rPr>
          <w:rFonts w:ascii="Calibri" w:eastAsia="Times New Roman" w:hAnsi="Calibri" w:cs="Calibri"/>
          <w:color w:val="000000" w:themeColor="text1"/>
          <w:sz w:val="24"/>
          <w:szCs w:val="24"/>
        </w:rPr>
        <w:t>ών μπορεί να τύχει εφαρμογής ο Ν</w:t>
      </w:r>
      <w:r w:rsidR="00185DFC" w:rsidRPr="00A355C5">
        <w:rPr>
          <w:rFonts w:ascii="Calibri" w:eastAsia="Times New Roman" w:hAnsi="Calibri" w:cs="Calibri"/>
          <w:color w:val="000000" w:themeColor="text1"/>
          <w:sz w:val="24"/>
          <w:szCs w:val="24"/>
        </w:rPr>
        <w:t xml:space="preserve">. 927/1979 «Περί κολασμού πράξεων ή ενεργειών </w:t>
      </w:r>
      <w:proofErr w:type="spellStart"/>
      <w:r w:rsidR="00185DFC" w:rsidRPr="00A355C5">
        <w:rPr>
          <w:rFonts w:ascii="Calibri" w:eastAsia="Times New Roman" w:hAnsi="Calibri" w:cs="Calibri"/>
          <w:color w:val="000000" w:themeColor="text1"/>
          <w:sz w:val="24"/>
          <w:szCs w:val="24"/>
        </w:rPr>
        <w:t>αποσκοπουσών</w:t>
      </w:r>
      <w:proofErr w:type="spellEnd"/>
      <w:r w:rsidR="00185DFC" w:rsidRPr="00A355C5">
        <w:rPr>
          <w:rFonts w:ascii="Calibri" w:eastAsia="Times New Roman" w:hAnsi="Calibri" w:cs="Calibri"/>
          <w:color w:val="000000" w:themeColor="text1"/>
          <w:sz w:val="24"/>
          <w:szCs w:val="24"/>
        </w:rPr>
        <w:t xml:space="preserve"> εις </w:t>
      </w:r>
      <w:proofErr w:type="spellStart"/>
      <w:r w:rsidR="00185DFC" w:rsidRPr="00A355C5">
        <w:rPr>
          <w:rFonts w:ascii="Calibri" w:eastAsia="Times New Roman" w:hAnsi="Calibri" w:cs="Calibri"/>
          <w:color w:val="000000" w:themeColor="text1"/>
          <w:sz w:val="24"/>
          <w:szCs w:val="24"/>
        </w:rPr>
        <w:t>φυλετικάς</w:t>
      </w:r>
      <w:proofErr w:type="spellEnd"/>
      <w:r w:rsidR="00185DFC" w:rsidRPr="00A355C5">
        <w:rPr>
          <w:rFonts w:ascii="Calibri" w:eastAsia="Times New Roman" w:hAnsi="Calibri" w:cs="Calibri"/>
          <w:color w:val="000000" w:themeColor="text1"/>
          <w:sz w:val="24"/>
          <w:szCs w:val="24"/>
        </w:rPr>
        <w:t xml:space="preserve"> διακρίσε</w:t>
      </w:r>
      <w:r w:rsidR="00643772" w:rsidRPr="00A355C5">
        <w:rPr>
          <w:rFonts w:ascii="Calibri" w:eastAsia="Times New Roman" w:hAnsi="Calibri" w:cs="Calibri"/>
          <w:color w:val="000000" w:themeColor="text1"/>
          <w:sz w:val="24"/>
          <w:szCs w:val="24"/>
        </w:rPr>
        <w:t xml:space="preserve">ις», όπως </w:t>
      </w:r>
      <w:r w:rsidR="00C362DB" w:rsidRPr="00A355C5">
        <w:rPr>
          <w:rFonts w:ascii="Calibri" w:eastAsia="Times New Roman" w:hAnsi="Calibri" w:cs="Calibri"/>
          <w:color w:val="000000" w:themeColor="text1"/>
          <w:sz w:val="24"/>
          <w:szCs w:val="24"/>
        </w:rPr>
        <w:t xml:space="preserve">αυτός </w:t>
      </w:r>
      <w:r w:rsidR="00643772" w:rsidRPr="00A355C5">
        <w:rPr>
          <w:rFonts w:ascii="Calibri" w:eastAsia="Times New Roman" w:hAnsi="Calibri" w:cs="Calibri"/>
          <w:color w:val="000000" w:themeColor="text1"/>
          <w:sz w:val="24"/>
          <w:szCs w:val="24"/>
        </w:rPr>
        <w:t>τροποποιήθηκε με τον Ν</w:t>
      </w:r>
      <w:r w:rsidR="00185DFC" w:rsidRPr="00A355C5">
        <w:rPr>
          <w:rFonts w:ascii="Calibri" w:eastAsia="Times New Roman" w:hAnsi="Calibri" w:cs="Calibri"/>
          <w:color w:val="000000" w:themeColor="text1"/>
          <w:sz w:val="24"/>
          <w:szCs w:val="24"/>
        </w:rPr>
        <w:t xml:space="preserve">. 4285/2014. Στα εγκλήματα τα οποία μπορούν να χαρακτηριστούν ως </w:t>
      </w:r>
      <w:r w:rsidR="00185DFC" w:rsidRPr="00A355C5">
        <w:rPr>
          <w:rFonts w:ascii="Calibri" w:eastAsia="Times New Roman" w:hAnsi="Calibri" w:cs="Calibri"/>
          <w:color w:val="000000" w:themeColor="text1"/>
          <w:sz w:val="24"/>
          <w:szCs w:val="24"/>
          <w:lang w:val="en-US"/>
        </w:rPr>
        <w:t>bullying</w:t>
      </w:r>
      <w:r w:rsidR="00185DFC" w:rsidRPr="00A355C5">
        <w:rPr>
          <w:rFonts w:ascii="Calibri" w:eastAsia="Times New Roman" w:hAnsi="Calibri" w:cs="Calibri"/>
          <w:color w:val="000000" w:themeColor="text1"/>
          <w:sz w:val="24"/>
          <w:szCs w:val="24"/>
        </w:rPr>
        <w:t xml:space="preserve">, πριν καν ανιχνευθεί η ανισορροπία δύναμης ως βασικό συστατικό στοιχείο της συμπεριφοράς, πρέπει να </w:t>
      </w:r>
      <w:proofErr w:type="spellStart"/>
      <w:r w:rsidR="00185DFC" w:rsidRPr="00A355C5">
        <w:rPr>
          <w:rFonts w:ascii="Calibri" w:eastAsia="Times New Roman" w:hAnsi="Calibri" w:cs="Calibri"/>
          <w:color w:val="000000" w:themeColor="text1"/>
          <w:sz w:val="24"/>
          <w:szCs w:val="24"/>
        </w:rPr>
        <w:t>πληρούται</w:t>
      </w:r>
      <w:proofErr w:type="spellEnd"/>
      <w:r w:rsidR="00185DFC" w:rsidRPr="00A355C5">
        <w:rPr>
          <w:rFonts w:ascii="Calibri" w:eastAsia="Times New Roman" w:hAnsi="Calibri" w:cs="Calibri"/>
          <w:color w:val="000000" w:themeColor="text1"/>
          <w:sz w:val="24"/>
          <w:szCs w:val="24"/>
        </w:rPr>
        <w:t xml:space="preserve"> και η βασική προϋπόθεση της ύπαρξης θύματος. Στα εγκλήματα που ήδη αναφέρθηκαν (εγκλήματα κατά της ζωής, σωματικές βλάβες, εγκλήματα κατά της τιμής) υπάρχει παθών εκ της αξιόποινης συμπεριφοράς, άρα και θύμα. </w:t>
      </w:r>
    </w:p>
    <w:p w:rsidR="00185DFC" w:rsidRPr="00A355C5" w:rsidRDefault="00BA392B" w:rsidP="00F34601">
      <w:pPr>
        <w:shd w:val="clear" w:color="auto" w:fill="FFFFFF"/>
        <w:spacing w:line="360" w:lineRule="auto"/>
        <w:ind w:right="34" w:firstLine="426"/>
        <w:jc w:val="both"/>
        <w:rPr>
          <w:rFonts w:ascii="Calibri" w:eastAsia="Times New Roman" w:hAnsi="Calibri" w:cs="Calibri"/>
          <w:color w:val="000000" w:themeColor="text1"/>
          <w:sz w:val="24"/>
          <w:szCs w:val="24"/>
        </w:rPr>
      </w:pPr>
      <w:r w:rsidRPr="00A355C5">
        <w:rPr>
          <w:rFonts w:ascii="Calibri" w:eastAsia="Times New Roman" w:hAnsi="Calibri" w:cs="Calibri"/>
          <w:color w:val="000000" w:themeColor="text1"/>
          <w:sz w:val="24"/>
          <w:szCs w:val="24"/>
        </w:rPr>
        <w:t xml:space="preserve">Συμπερασματικά, </w:t>
      </w:r>
      <w:r w:rsidR="00643772" w:rsidRPr="00A355C5">
        <w:rPr>
          <w:rFonts w:ascii="Calibri" w:eastAsia="Times New Roman" w:hAnsi="Calibri" w:cs="Calibri"/>
          <w:color w:val="000000" w:themeColor="text1"/>
          <w:sz w:val="24"/>
          <w:szCs w:val="24"/>
        </w:rPr>
        <w:t xml:space="preserve">θα έλεγα πως </w:t>
      </w:r>
      <w:r w:rsidRPr="00A355C5">
        <w:rPr>
          <w:rFonts w:ascii="Calibri" w:eastAsia="Times New Roman" w:hAnsi="Calibri" w:cs="Calibri"/>
          <w:color w:val="000000" w:themeColor="text1"/>
          <w:sz w:val="24"/>
          <w:szCs w:val="24"/>
        </w:rPr>
        <w:t xml:space="preserve">ο νομοθέτης επέδειξε ιδιαίτερη ζέση στο να προβλέψει ως αξιόποινες συμπεριφορές </w:t>
      </w:r>
      <w:r w:rsidR="00C362DB" w:rsidRPr="00A355C5">
        <w:rPr>
          <w:rFonts w:ascii="Calibri" w:eastAsia="Times New Roman" w:hAnsi="Calibri" w:cs="Calibri"/>
          <w:color w:val="000000" w:themeColor="text1"/>
          <w:sz w:val="24"/>
          <w:szCs w:val="24"/>
        </w:rPr>
        <w:t>εκφοβισμού με το άρθ. 312 του ΠΚ</w:t>
      </w:r>
      <w:r w:rsidRPr="00A355C5">
        <w:rPr>
          <w:rFonts w:ascii="Calibri" w:eastAsia="Times New Roman" w:hAnsi="Calibri" w:cs="Calibri"/>
          <w:color w:val="000000" w:themeColor="text1"/>
          <w:sz w:val="24"/>
          <w:szCs w:val="24"/>
        </w:rPr>
        <w:t xml:space="preserve">. Εντούτοις, η ποικιλομορφία των συμπεριφορών που μπορούν να εντάσσονται στην έννοια του </w:t>
      </w:r>
      <w:r w:rsidR="00C362DB" w:rsidRPr="00A355C5">
        <w:rPr>
          <w:rFonts w:ascii="Calibri" w:eastAsia="Times New Roman" w:hAnsi="Calibri" w:cs="Calibri"/>
          <w:color w:val="000000" w:themeColor="text1"/>
          <w:sz w:val="24"/>
          <w:szCs w:val="24"/>
        </w:rPr>
        <w:t>εκφοβισμού</w:t>
      </w:r>
      <w:r w:rsidRPr="00A355C5">
        <w:rPr>
          <w:rFonts w:ascii="Calibri" w:eastAsia="Times New Roman" w:hAnsi="Calibri" w:cs="Calibri"/>
          <w:color w:val="000000" w:themeColor="text1"/>
          <w:sz w:val="24"/>
          <w:szCs w:val="24"/>
        </w:rPr>
        <w:t xml:space="preserve"> (όπως καταδείχθηκε αναλυτικά ανωτέρω)</w:t>
      </w:r>
      <w:r w:rsidR="00C362DB" w:rsidRPr="00A355C5">
        <w:rPr>
          <w:rFonts w:ascii="Calibri" w:eastAsia="Times New Roman" w:hAnsi="Calibri" w:cs="Calibri"/>
          <w:color w:val="000000" w:themeColor="text1"/>
          <w:sz w:val="24"/>
          <w:szCs w:val="24"/>
        </w:rPr>
        <w:t>,</w:t>
      </w:r>
      <w:r w:rsidRPr="00A355C5">
        <w:rPr>
          <w:rFonts w:ascii="Calibri" w:eastAsia="Times New Roman" w:hAnsi="Calibri" w:cs="Calibri"/>
          <w:color w:val="000000" w:themeColor="text1"/>
          <w:sz w:val="24"/>
          <w:szCs w:val="24"/>
        </w:rPr>
        <w:t xml:space="preserve"> σε συνδυασμό με τις αποδεικτικές δυσχέρειες που ενυπ</w:t>
      </w:r>
      <w:r w:rsidR="00185DFC" w:rsidRPr="00A355C5">
        <w:rPr>
          <w:rFonts w:ascii="Calibri" w:eastAsia="Times New Roman" w:hAnsi="Calibri" w:cs="Calibri"/>
          <w:color w:val="000000" w:themeColor="text1"/>
          <w:sz w:val="24"/>
          <w:szCs w:val="24"/>
        </w:rPr>
        <w:t>άρ</w:t>
      </w:r>
      <w:r w:rsidRPr="00A355C5">
        <w:rPr>
          <w:rFonts w:ascii="Calibri" w:eastAsia="Times New Roman" w:hAnsi="Calibri" w:cs="Calibri"/>
          <w:color w:val="000000" w:themeColor="text1"/>
          <w:sz w:val="24"/>
          <w:szCs w:val="24"/>
        </w:rPr>
        <w:t>χουν σε περιπτώσεις βλάβης της ψυχικής υγείας (ως προς το αποτέλεσμα και τον αιτιώδη σύνδεσμο) και με την επικουρικότητα της διάταξης</w:t>
      </w:r>
      <w:r w:rsidR="00C362DB" w:rsidRPr="00A355C5">
        <w:rPr>
          <w:rFonts w:ascii="Calibri" w:eastAsia="Times New Roman" w:hAnsi="Calibri" w:cs="Calibri"/>
          <w:color w:val="000000" w:themeColor="text1"/>
          <w:sz w:val="24"/>
          <w:szCs w:val="24"/>
        </w:rPr>
        <w:t xml:space="preserve"> του 312 ΠΚ,</w:t>
      </w:r>
      <w:r w:rsidRPr="00A355C5">
        <w:rPr>
          <w:rFonts w:ascii="Calibri" w:eastAsia="Times New Roman" w:hAnsi="Calibri" w:cs="Calibri"/>
          <w:color w:val="000000" w:themeColor="text1"/>
          <w:sz w:val="24"/>
          <w:szCs w:val="24"/>
        </w:rPr>
        <w:t xml:space="preserve"> δημιουργούν ζωηρές αμφιβολίες ως προς την </w:t>
      </w:r>
      <w:proofErr w:type="spellStart"/>
      <w:r w:rsidRPr="00A355C5">
        <w:rPr>
          <w:rFonts w:ascii="Calibri" w:eastAsia="Times New Roman" w:hAnsi="Calibri" w:cs="Calibri"/>
          <w:color w:val="000000" w:themeColor="text1"/>
          <w:sz w:val="24"/>
          <w:szCs w:val="24"/>
        </w:rPr>
        <w:t>εφαρμοσιμότητα</w:t>
      </w:r>
      <w:proofErr w:type="spellEnd"/>
      <w:r w:rsidRPr="00A355C5">
        <w:rPr>
          <w:rFonts w:ascii="Calibri" w:eastAsia="Times New Roman" w:hAnsi="Calibri" w:cs="Calibri"/>
          <w:color w:val="000000" w:themeColor="text1"/>
          <w:sz w:val="24"/>
          <w:szCs w:val="24"/>
        </w:rPr>
        <w:t xml:space="preserve"> της διάταξης και ανησυχίες για το ότι και αυτή μπορεί να καταστεί ανεφ</w:t>
      </w:r>
      <w:r w:rsidR="00AA3F1C" w:rsidRPr="00A355C5">
        <w:rPr>
          <w:rFonts w:ascii="Calibri" w:eastAsia="Times New Roman" w:hAnsi="Calibri" w:cs="Calibri"/>
          <w:color w:val="000000" w:themeColor="text1"/>
          <w:sz w:val="24"/>
          <w:szCs w:val="24"/>
        </w:rPr>
        <w:t>άρ</w:t>
      </w:r>
      <w:r w:rsidRPr="00A355C5">
        <w:rPr>
          <w:rFonts w:ascii="Calibri" w:eastAsia="Times New Roman" w:hAnsi="Calibri" w:cs="Calibri"/>
          <w:color w:val="000000" w:themeColor="text1"/>
          <w:sz w:val="24"/>
          <w:szCs w:val="24"/>
        </w:rPr>
        <w:t>μοστη</w:t>
      </w:r>
      <w:r w:rsidR="00185DFC" w:rsidRPr="00A355C5">
        <w:rPr>
          <w:rFonts w:ascii="Calibri" w:eastAsia="Times New Roman" w:hAnsi="Calibri" w:cs="Calibri"/>
          <w:color w:val="000000" w:themeColor="text1"/>
          <w:sz w:val="24"/>
          <w:szCs w:val="24"/>
        </w:rPr>
        <w:t>.</w:t>
      </w:r>
    </w:p>
    <w:p w:rsidR="00BA392B" w:rsidRPr="00F34601" w:rsidRDefault="00BA392B" w:rsidP="00F34601">
      <w:pPr>
        <w:pStyle w:val="1"/>
        <w:spacing w:before="600" w:after="200"/>
        <w:rPr>
          <w:rFonts w:eastAsia="Times New Roman"/>
          <w:b/>
          <w:color w:val="000000" w:themeColor="text1"/>
          <w:sz w:val="24"/>
          <w:szCs w:val="24"/>
        </w:rPr>
      </w:pPr>
      <w:r w:rsidRPr="00F34601">
        <w:rPr>
          <w:rFonts w:eastAsia="Times New Roman"/>
          <w:b/>
          <w:color w:val="000000" w:themeColor="text1"/>
          <w:sz w:val="24"/>
          <w:szCs w:val="24"/>
        </w:rPr>
        <w:t>Επίλογο</w:t>
      </w:r>
      <w:bookmarkStart w:id="0" w:name="_GoBack"/>
      <w:bookmarkEnd w:id="0"/>
      <w:r w:rsidRPr="00F34601">
        <w:rPr>
          <w:rFonts w:eastAsia="Times New Roman"/>
          <w:b/>
          <w:color w:val="000000" w:themeColor="text1"/>
          <w:sz w:val="24"/>
          <w:szCs w:val="24"/>
        </w:rPr>
        <w:t>ς</w:t>
      </w:r>
    </w:p>
    <w:p w:rsidR="00643772" w:rsidRPr="00A355C5" w:rsidRDefault="00643772" w:rsidP="00A355C5">
      <w:pPr>
        <w:shd w:val="clear" w:color="auto" w:fill="FFFFFF"/>
        <w:spacing w:line="360" w:lineRule="auto"/>
        <w:ind w:right="34" w:firstLine="426"/>
        <w:jc w:val="center"/>
        <w:rPr>
          <w:rFonts w:ascii="Calibri" w:eastAsia="Times New Roman" w:hAnsi="Calibri" w:cs="Calibri"/>
          <w:b/>
          <w:bCs/>
          <w:iCs/>
          <w:color w:val="000000" w:themeColor="text1"/>
          <w:sz w:val="24"/>
          <w:szCs w:val="24"/>
        </w:rPr>
      </w:pPr>
    </w:p>
    <w:p w:rsidR="00BA392B" w:rsidRPr="00A355C5" w:rsidRDefault="00BA392B" w:rsidP="00A355C5">
      <w:pPr>
        <w:shd w:val="clear" w:color="auto" w:fill="FFFFFF"/>
        <w:spacing w:line="360" w:lineRule="auto"/>
        <w:ind w:right="34" w:firstLine="426"/>
        <w:jc w:val="both"/>
        <w:rPr>
          <w:rFonts w:ascii="Calibri" w:eastAsia="Times New Roman" w:hAnsi="Calibri" w:cs="Calibri"/>
          <w:b/>
          <w:bCs/>
          <w:iCs/>
          <w:color w:val="000000" w:themeColor="text1"/>
          <w:sz w:val="24"/>
          <w:szCs w:val="24"/>
        </w:rPr>
      </w:pPr>
      <w:r w:rsidRPr="00A355C5">
        <w:rPr>
          <w:rFonts w:ascii="Calibri" w:eastAsia="Times New Roman" w:hAnsi="Calibri" w:cs="Calibri"/>
          <w:color w:val="000000" w:themeColor="text1"/>
          <w:sz w:val="24"/>
          <w:szCs w:val="24"/>
        </w:rPr>
        <w:t xml:space="preserve">Η έννοια του </w:t>
      </w:r>
      <w:r w:rsidR="00643772" w:rsidRPr="00A355C5">
        <w:rPr>
          <w:rFonts w:ascii="Calibri" w:eastAsia="Times New Roman" w:hAnsi="Calibri" w:cs="Calibri"/>
          <w:color w:val="000000" w:themeColor="text1"/>
          <w:sz w:val="24"/>
          <w:szCs w:val="24"/>
        </w:rPr>
        <w:t>εκφοβισμού</w:t>
      </w:r>
      <w:r w:rsidRPr="00A355C5">
        <w:rPr>
          <w:rFonts w:ascii="Calibri" w:eastAsia="Times New Roman" w:hAnsi="Calibri" w:cs="Calibri"/>
          <w:color w:val="000000" w:themeColor="text1"/>
          <w:sz w:val="24"/>
          <w:szCs w:val="24"/>
        </w:rPr>
        <w:t xml:space="preserve"> </w:t>
      </w:r>
      <w:r w:rsidR="00643772" w:rsidRPr="00A355C5">
        <w:rPr>
          <w:rFonts w:ascii="Calibri" w:eastAsia="Times New Roman" w:hAnsi="Calibri" w:cs="Calibri"/>
          <w:color w:val="000000" w:themeColor="text1"/>
          <w:sz w:val="24"/>
          <w:szCs w:val="24"/>
        </w:rPr>
        <w:t>ή τρ</w:t>
      </w:r>
      <w:r w:rsidR="00AF02D3" w:rsidRPr="00A355C5">
        <w:rPr>
          <w:rFonts w:ascii="Calibri" w:eastAsia="Times New Roman" w:hAnsi="Calibri" w:cs="Calibri"/>
          <w:color w:val="000000" w:themeColor="text1"/>
          <w:sz w:val="24"/>
          <w:szCs w:val="24"/>
        </w:rPr>
        <w:t xml:space="preserve">αμπουκισμού </w:t>
      </w:r>
      <w:r w:rsidRPr="00A355C5">
        <w:rPr>
          <w:rFonts w:ascii="Calibri" w:eastAsia="Times New Roman" w:hAnsi="Calibri" w:cs="Calibri"/>
          <w:color w:val="000000" w:themeColor="text1"/>
          <w:sz w:val="24"/>
          <w:szCs w:val="24"/>
        </w:rPr>
        <w:t>περιλαμβάνει συμπεριφορές οι οποίες πλήττουν διαφορετικά έννομα αγαθά καθώς και συμπεριφορές οι οποίες (ορθώς) δεν είναι αξιόποινες. Δεν υπ</w:t>
      </w:r>
      <w:r w:rsidR="00AA3F1C" w:rsidRPr="00A355C5">
        <w:rPr>
          <w:rFonts w:ascii="Calibri" w:eastAsia="Times New Roman" w:hAnsi="Calibri" w:cs="Calibri"/>
          <w:color w:val="000000" w:themeColor="text1"/>
          <w:sz w:val="24"/>
          <w:szCs w:val="24"/>
        </w:rPr>
        <w:t>άρ</w:t>
      </w:r>
      <w:r w:rsidRPr="00A355C5">
        <w:rPr>
          <w:rFonts w:ascii="Calibri" w:eastAsia="Times New Roman" w:hAnsi="Calibri" w:cs="Calibri"/>
          <w:color w:val="000000" w:themeColor="text1"/>
          <w:sz w:val="24"/>
          <w:szCs w:val="24"/>
        </w:rPr>
        <w:t>χει – και κατά τη γνώμη μου δε μπορεί να υπ</w:t>
      </w:r>
      <w:r w:rsidR="00AA3F1C" w:rsidRPr="00A355C5">
        <w:rPr>
          <w:rFonts w:ascii="Calibri" w:eastAsia="Times New Roman" w:hAnsi="Calibri" w:cs="Calibri"/>
          <w:color w:val="000000" w:themeColor="text1"/>
          <w:sz w:val="24"/>
          <w:szCs w:val="24"/>
        </w:rPr>
        <w:t>άρ</w:t>
      </w:r>
      <w:r w:rsidRPr="00A355C5">
        <w:rPr>
          <w:rFonts w:ascii="Calibri" w:eastAsia="Times New Roman" w:hAnsi="Calibri" w:cs="Calibri"/>
          <w:color w:val="000000" w:themeColor="text1"/>
          <w:sz w:val="24"/>
          <w:szCs w:val="24"/>
        </w:rPr>
        <w:t xml:space="preserve">ξει – κάποιο κοινό έννομο αγαθό προς προστασία προκειμένου να </w:t>
      </w:r>
      <w:proofErr w:type="spellStart"/>
      <w:r w:rsidRPr="00A355C5">
        <w:rPr>
          <w:rFonts w:ascii="Calibri" w:eastAsia="Times New Roman" w:hAnsi="Calibri" w:cs="Calibri"/>
          <w:color w:val="000000" w:themeColor="text1"/>
          <w:sz w:val="24"/>
          <w:szCs w:val="24"/>
        </w:rPr>
        <w:t>χωρήσει</w:t>
      </w:r>
      <w:proofErr w:type="spellEnd"/>
      <w:r w:rsidRPr="00A355C5">
        <w:rPr>
          <w:rFonts w:ascii="Calibri" w:eastAsia="Times New Roman" w:hAnsi="Calibri" w:cs="Calibri"/>
          <w:color w:val="000000" w:themeColor="text1"/>
          <w:sz w:val="24"/>
          <w:szCs w:val="24"/>
        </w:rPr>
        <w:t xml:space="preserve"> μια ενιαία νομοθετική ρύθμιση για την αντιμετώπιση του </w:t>
      </w:r>
      <w:r w:rsidR="00AF02D3" w:rsidRPr="00A355C5">
        <w:rPr>
          <w:rFonts w:ascii="Calibri" w:eastAsia="Times New Roman" w:hAnsi="Calibri" w:cs="Calibri"/>
          <w:color w:val="000000" w:themeColor="text1"/>
          <w:sz w:val="24"/>
          <w:szCs w:val="24"/>
          <w:lang w:val="en-US"/>
        </w:rPr>
        <w:t>bulling</w:t>
      </w:r>
      <w:r w:rsidRPr="00A355C5">
        <w:rPr>
          <w:rFonts w:ascii="Calibri" w:eastAsia="Times New Roman" w:hAnsi="Calibri" w:cs="Calibri"/>
          <w:color w:val="000000" w:themeColor="text1"/>
          <w:sz w:val="24"/>
          <w:szCs w:val="24"/>
        </w:rPr>
        <w:t>. Τα «παιχνίδια εξουσίας» τα οποία λαμβάνουν χώρα σε περιστατικά τραμπουκισμού έχουν ως όριο τον νόμο</w:t>
      </w:r>
      <w:r w:rsidR="00AF02D3" w:rsidRPr="00A355C5">
        <w:rPr>
          <w:rFonts w:ascii="Calibri" w:eastAsia="Times New Roman" w:hAnsi="Calibri" w:cs="Calibri"/>
          <w:color w:val="000000" w:themeColor="text1"/>
          <w:sz w:val="24"/>
          <w:szCs w:val="24"/>
        </w:rPr>
        <w:t>,</w:t>
      </w:r>
      <w:r w:rsidRPr="00A355C5">
        <w:rPr>
          <w:rFonts w:ascii="Calibri" w:eastAsia="Times New Roman" w:hAnsi="Calibri" w:cs="Calibri"/>
          <w:color w:val="000000" w:themeColor="text1"/>
          <w:sz w:val="24"/>
          <w:szCs w:val="24"/>
        </w:rPr>
        <w:t xml:space="preserve"> έτσι όπως προσδιορίζεται από τις επιμέρους διατάξεις</w:t>
      </w:r>
      <w:r w:rsidR="00AF02D3" w:rsidRPr="00A355C5">
        <w:rPr>
          <w:rFonts w:ascii="Calibri" w:eastAsia="Times New Roman" w:hAnsi="Calibri" w:cs="Calibri"/>
          <w:color w:val="000000" w:themeColor="text1"/>
          <w:sz w:val="24"/>
          <w:szCs w:val="24"/>
        </w:rPr>
        <w:t>,</w:t>
      </w:r>
      <w:r w:rsidRPr="00A355C5">
        <w:rPr>
          <w:rFonts w:ascii="Calibri" w:eastAsia="Times New Roman" w:hAnsi="Calibri" w:cs="Calibri"/>
          <w:color w:val="000000" w:themeColor="text1"/>
          <w:sz w:val="24"/>
          <w:szCs w:val="24"/>
        </w:rPr>
        <w:t xml:space="preserve"> που καθιστούν αξιόποινες συγκεκριμένες συμπεριφορές. Τα διαφορετικά χαρακτηριστικά κάθε πράξης επιβάλλουν διαφορετική νομική αντιμετώπιση (έως και ατιμωρησία!). Ο τραμπουκισμός, δηλαδή, δεν (μπορεί να) αποτ</w:t>
      </w:r>
      <w:r w:rsidR="00AF02D3" w:rsidRPr="00A355C5">
        <w:rPr>
          <w:rFonts w:ascii="Calibri" w:eastAsia="Times New Roman" w:hAnsi="Calibri" w:cs="Calibri"/>
          <w:color w:val="000000" w:themeColor="text1"/>
          <w:sz w:val="24"/>
          <w:szCs w:val="24"/>
        </w:rPr>
        <w:t>ελεί ένα ενιαίο αδίκημα. Το δε</w:t>
      </w:r>
      <w:r w:rsidRPr="00A355C5">
        <w:rPr>
          <w:rFonts w:ascii="Calibri" w:eastAsia="Times New Roman" w:hAnsi="Calibri" w:cs="Calibri"/>
          <w:color w:val="000000" w:themeColor="text1"/>
          <w:sz w:val="24"/>
          <w:szCs w:val="24"/>
        </w:rPr>
        <w:t xml:space="preserve"> νομικό οπλοστάσιο θεωρώ ότι είναι επαρκές για την αντιμετώπιση των ως άνω συμπεριφορών. Τα προβλήματα, βέβαια, που </w:t>
      </w:r>
      <w:r w:rsidRPr="00A355C5">
        <w:rPr>
          <w:rFonts w:ascii="Calibri" w:eastAsia="Times New Roman" w:hAnsi="Calibri" w:cs="Calibri"/>
          <w:color w:val="000000" w:themeColor="text1"/>
          <w:sz w:val="24"/>
          <w:szCs w:val="24"/>
        </w:rPr>
        <w:lastRenderedPageBreak/>
        <w:t>ενυπ</w:t>
      </w:r>
      <w:r w:rsidR="00AF02D3" w:rsidRPr="00A355C5">
        <w:rPr>
          <w:rFonts w:ascii="Calibri" w:eastAsia="Times New Roman" w:hAnsi="Calibri" w:cs="Calibri"/>
          <w:color w:val="000000" w:themeColor="text1"/>
          <w:sz w:val="24"/>
          <w:szCs w:val="24"/>
        </w:rPr>
        <w:t>άρ</w:t>
      </w:r>
      <w:r w:rsidRPr="00A355C5">
        <w:rPr>
          <w:rFonts w:ascii="Calibri" w:eastAsia="Times New Roman" w:hAnsi="Calibri" w:cs="Calibri"/>
          <w:color w:val="000000" w:themeColor="text1"/>
          <w:sz w:val="24"/>
          <w:szCs w:val="24"/>
        </w:rPr>
        <w:t>χουν έχουν να κάνουν με την ίδια την απονομή της δικαιοσύνης (μη εκδίκαση υποθέσεων σε εύλογο χρόνο κ.λπ.).</w:t>
      </w:r>
    </w:p>
    <w:p w:rsidR="00BA392B" w:rsidRPr="00A355C5" w:rsidRDefault="00BA392B" w:rsidP="00A355C5">
      <w:pPr>
        <w:shd w:val="clear" w:color="auto" w:fill="FFFFFF"/>
        <w:spacing w:line="360" w:lineRule="auto"/>
        <w:ind w:right="34" w:firstLine="426"/>
        <w:jc w:val="both"/>
        <w:rPr>
          <w:rFonts w:ascii="Calibri" w:eastAsia="Times New Roman" w:hAnsi="Calibri" w:cs="Calibri"/>
          <w:color w:val="000000" w:themeColor="text1"/>
          <w:sz w:val="24"/>
          <w:szCs w:val="24"/>
        </w:rPr>
      </w:pPr>
      <w:r w:rsidRPr="00A355C5">
        <w:rPr>
          <w:rFonts w:ascii="Calibri" w:eastAsia="Times New Roman" w:hAnsi="Calibri" w:cs="Calibri"/>
          <w:color w:val="000000" w:themeColor="text1"/>
          <w:sz w:val="24"/>
          <w:szCs w:val="24"/>
        </w:rPr>
        <w:t xml:space="preserve">Δυνάμει των ανωτέρω, ως καταλληλότερη λύση – πρόταση για την αντιμετώπιση του προβλήματος κατά τη γνώμη μου δεν είναι το ποινικό δίκαιο (μην ξεχνάμε και τον χαρακτήρα της καταστολής και της επιβολής ποινής ως </w:t>
      </w:r>
      <w:proofErr w:type="spellStart"/>
      <w:r w:rsidRPr="00A355C5">
        <w:rPr>
          <w:rFonts w:ascii="Calibri" w:eastAsia="Times New Roman" w:hAnsi="Calibri" w:cs="Calibri"/>
          <w:color w:val="000000" w:themeColor="text1"/>
          <w:sz w:val="24"/>
          <w:szCs w:val="24"/>
          <w:lang w:val="en-US"/>
        </w:rPr>
        <w:t>ultimum</w:t>
      </w:r>
      <w:proofErr w:type="spellEnd"/>
      <w:r w:rsidRPr="00A355C5">
        <w:rPr>
          <w:rFonts w:ascii="Calibri" w:eastAsia="Times New Roman" w:hAnsi="Calibri" w:cs="Calibri"/>
          <w:color w:val="000000" w:themeColor="text1"/>
          <w:sz w:val="24"/>
          <w:szCs w:val="24"/>
        </w:rPr>
        <w:t xml:space="preserve"> </w:t>
      </w:r>
      <w:r w:rsidRPr="00A355C5">
        <w:rPr>
          <w:rFonts w:ascii="Calibri" w:eastAsia="Times New Roman" w:hAnsi="Calibri" w:cs="Calibri"/>
          <w:color w:val="000000" w:themeColor="text1"/>
          <w:sz w:val="24"/>
          <w:szCs w:val="24"/>
          <w:lang w:val="en-US"/>
        </w:rPr>
        <w:t>refugium</w:t>
      </w:r>
      <w:r w:rsidRPr="00A355C5">
        <w:rPr>
          <w:rFonts w:ascii="Calibri" w:eastAsia="Times New Roman" w:hAnsi="Calibri" w:cs="Calibri"/>
          <w:color w:val="000000" w:themeColor="text1"/>
          <w:sz w:val="24"/>
          <w:szCs w:val="24"/>
        </w:rPr>
        <w:t>). Η αξιοποίηση εργαλείων για την επίλυση συγκρούσεων (</w:t>
      </w:r>
      <w:r w:rsidRPr="00A355C5">
        <w:rPr>
          <w:rFonts w:ascii="Calibri" w:eastAsia="Times New Roman" w:hAnsi="Calibri" w:cs="Calibri"/>
          <w:color w:val="000000" w:themeColor="text1"/>
          <w:sz w:val="24"/>
          <w:szCs w:val="24"/>
          <w:lang w:val="en-US"/>
        </w:rPr>
        <w:t>conflict</w:t>
      </w:r>
      <w:r w:rsidRPr="00A355C5">
        <w:rPr>
          <w:rFonts w:ascii="Calibri" w:eastAsia="Times New Roman" w:hAnsi="Calibri" w:cs="Calibri"/>
          <w:color w:val="000000" w:themeColor="text1"/>
          <w:sz w:val="24"/>
          <w:szCs w:val="24"/>
        </w:rPr>
        <w:t xml:space="preserve"> </w:t>
      </w:r>
      <w:r w:rsidRPr="00A355C5">
        <w:rPr>
          <w:rFonts w:ascii="Calibri" w:eastAsia="Times New Roman" w:hAnsi="Calibri" w:cs="Calibri"/>
          <w:color w:val="000000" w:themeColor="text1"/>
          <w:sz w:val="24"/>
          <w:szCs w:val="24"/>
          <w:lang w:val="en-US"/>
        </w:rPr>
        <w:t>resolution</w:t>
      </w:r>
      <w:r w:rsidRPr="00A355C5">
        <w:rPr>
          <w:rFonts w:ascii="Calibri" w:eastAsia="Times New Roman" w:hAnsi="Calibri" w:cs="Calibri"/>
          <w:color w:val="000000" w:themeColor="text1"/>
          <w:sz w:val="24"/>
          <w:szCs w:val="24"/>
        </w:rPr>
        <w:t xml:space="preserve"> </w:t>
      </w:r>
      <w:r w:rsidRPr="00A355C5">
        <w:rPr>
          <w:rFonts w:ascii="Calibri" w:eastAsia="Times New Roman" w:hAnsi="Calibri" w:cs="Calibri"/>
          <w:color w:val="000000" w:themeColor="text1"/>
          <w:sz w:val="24"/>
          <w:szCs w:val="24"/>
          <w:lang w:val="en-US"/>
        </w:rPr>
        <w:t>tools</w:t>
      </w:r>
      <w:r w:rsidRPr="00A355C5">
        <w:rPr>
          <w:rFonts w:ascii="Calibri" w:eastAsia="Times New Roman" w:hAnsi="Calibri" w:cs="Calibri"/>
          <w:color w:val="000000" w:themeColor="text1"/>
          <w:sz w:val="24"/>
          <w:szCs w:val="24"/>
        </w:rPr>
        <w:t>)</w:t>
      </w:r>
      <w:r w:rsidR="00185DFC" w:rsidRPr="00A355C5">
        <w:rPr>
          <w:rFonts w:ascii="Calibri" w:eastAsia="Times New Roman" w:hAnsi="Calibri" w:cs="Calibri"/>
          <w:color w:val="000000" w:themeColor="text1"/>
          <w:sz w:val="24"/>
          <w:szCs w:val="24"/>
        </w:rPr>
        <w:t>,</w:t>
      </w:r>
      <w:r w:rsidRPr="00A355C5">
        <w:rPr>
          <w:rFonts w:ascii="Calibri" w:eastAsia="Times New Roman" w:hAnsi="Calibri" w:cs="Calibri"/>
          <w:color w:val="000000" w:themeColor="text1"/>
          <w:sz w:val="24"/>
          <w:szCs w:val="24"/>
        </w:rPr>
        <w:t xml:space="preserve"> όπως η διαμεσολάβηση (</w:t>
      </w:r>
      <w:r w:rsidRPr="00A355C5">
        <w:rPr>
          <w:rFonts w:ascii="Calibri" w:eastAsia="Times New Roman" w:hAnsi="Calibri" w:cs="Calibri"/>
          <w:color w:val="000000" w:themeColor="text1"/>
          <w:sz w:val="24"/>
          <w:szCs w:val="24"/>
          <w:lang w:val="en-US"/>
        </w:rPr>
        <w:t>mediation</w:t>
      </w:r>
      <w:r w:rsidRPr="00A355C5">
        <w:rPr>
          <w:rFonts w:ascii="Calibri" w:eastAsia="Times New Roman" w:hAnsi="Calibri" w:cs="Calibri"/>
          <w:color w:val="000000" w:themeColor="text1"/>
          <w:sz w:val="24"/>
          <w:szCs w:val="24"/>
        </w:rPr>
        <w:t xml:space="preserve">), </w:t>
      </w:r>
      <w:r w:rsidR="00C362DB" w:rsidRPr="00A355C5">
        <w:rPr>
          <w:rFonts w:ascii="Calibri" w:eastAsia="Times New Roman" w:hAnsi="Calibri" w:cs="Calibri"/>
          <w:color w:val="000000" w:themeColor="text1"/>
          <w:sz w:val="24"/>
          <w:szCs w:val="24"/>
        </w:rPr>
        <w:t xml:space="preserve">και </w:t>
      </w:r>
      <w:r w:rsidRPr="00A355C5">
        <w:rPr>
          <w:rFonts w:ascii="Calibri" w:eastAsia="Times New Roman" w:hAnsi="Calibri" w:cs="Calibri"/>
          <w:color w:val="000000" w:themeColor="text1"/>
          <w:sz w:val="24"/>
          <w:szCs w:val="24"/>
        </w:rPr>
        <w:t xml:space="preserve">εφόσον λειτουργεί, φέρνει τα μέρη πιο κοντά, αναπτύσσει την </w:t>
      </w:r>
      <w:proofErr w:type="spellStart"/>
      <w:r w:rsidRPr="00A355C5">
        <w:rPr>
          <w:rFonts w:ascii="Calibri" w:eastAsia="Times New Roman" w:hAnsi="Calibri" w:cs="Calibri"/>
          <w:color w:val="000000" w:themeColor="text1"/>
          <w:sz w:val="24"/>
          <w:szCs w:val="24"/>
        </w:rPr>
        <w:t>ενσυναίσθηση</w:t>
      </w:r>
      <w:proofErr w:type="spellEnd"/>
      <w:r w:rsidRPr="00A355C5">
        <w:rPr>
          <w:rFonts w:ascii="Calibri" w:eastAsia="Times New Roman" w:hAnsi="Calibri" w:cs="Calibri"/>
          <w:color w:val="000000" w:themeColor="text1"/>
          <w:sz w:val="24"/>
          <w:szCs w:val="24"/>
        </w:rPr>
        <w:t xml:space="preserve"> (</w:t>
      </w:r>
      <w:r w:rsidRPr="00A355C5">
        <w:rPr>
          <w:rFonts w:ascii="Calibri" w:eastAsia="Times New Roman" w:hAnsi="Calibri" w:cs="Calibri"/>
          <w:color w:val="000000" w:themeColor="text1"/>
          <w:sz w:val="24"/>
          <w:szCs w:val="24"/>
          <w:lang w:val="en-US"/>
        </w:rPr>
        <w:t>empathy</w:t>
      </w:r>
      <w:r w:rsidRPr="00A355C5">
        <w:rPr>
          <w:rFonts w:ascii="Calibri" w:eastAsia="Times New Roman" w:hAnsi="Calibri" w:cs="Calibri"/>
          <w:color w:val="000000" w:themeColor="text1"/>
          <w:sz w:val="24"/>
          <w:szCs w:val="24"/>
        </w:rPr>
        <w:t xml:space="preserve">) και τελικά μειώνει τον αριθμό των σχετικών περιστατικών, είναι εφαρμοστέα και προς τη σωστή κατεύθυνση. Γι’ αυτό και ο νομοθέτης πρέπει να θεσμοθετήσει και να δώσει επίσημο χαρακτήρα σε </w:t>
      </w:r>
      <w:r w:rsidR="00AF02D3" w:rsidRPr="00A355C5">
        <w:rPr>
          <w:rFonts w:ascii="Calibri" w:eastAsia="Times New Roman" w:hAnsi="Calibri" w:cs="Calibri"/>
          <w:color w:val="000000" w:themeColor="text1"/>
          <w:sz w:val="24"/>
          <w:szCs w:val="24"/>
        </w:rPr>
        <w:t>τέτοιες</w:t>
      </w:r>
      <w:r w:rsidRPr="00A355C5">
        <w:rPr>
          <w:rFonts w:ascii="Calibri" w:eastAsia="Times New Roman" w:hAnsi="Calibri" w:cs="Calibri"/>
          <w:color w:val="000000" w:themeColor="text1"/>
          <w:sz w:val="24"/>
          <w:szCs w:val="24"/>
        </w:rPr>
        <w:t xml:space="preserve"> διαδικασίες, </w:t>
      </w:r>
      <w:r w:rsidR="00AF02D3" w:rsidRPr="00A355C5">
        <w:rPr>
          <w:rFonts w:ascii="Calibri" w:eastAsia="Times New Roman" w:hAnsi="Calibri" w:cs="Calibri"/>
          <w:color w:val="000000" w:themeColor="text1"/>
          <w:sz w:val="24"/>
          <w:szCs w:val="24"/>
        </w:rPr>
        <w:t xml:space="preserve">ιδανικά μέσα στα </w:t>
      </w:r>
      <w:r w:rsidR="00C362DB" w:rsidRPr="00A355C5">
        <w:rPr>
          <w:rFonts w:ascii="Calibri" w:eastAsia="Times New Roman" w:hAnsi="Calibri" w:cs="Calibri"/>
          <w:color w:val="000000" w:themeColor="text1"/>
          <w:sz w:val="24"/>
          <w:szCs w:val="24"/>
        </w:rPr>
        <w:t>όρια</w:t>
      </w:r>
      <w:r w:rsidR="00AF02D3" w:rsidRPr="00A355C5">
        <w:rPr>
          <w:rFonts w:ascii="Calibri" w:eastAsia="Times New Roman" w:hAnsi="Calibri" w:cs="Calibri"/>
          <w:color w:val="000000" w:themeColor="text1"/>
          <w:sz w:val="24"/>
          <w:szCs w:val="24"/>
        </w:rPr>
        <w:t xml:space="preserve"> της εκπαιδευτικής κοινότητας κα</w:t>
      </w:r>
      <w:r w:rsidR="00C362DB" w:rsidRPr="00A355C5">
        <w:rPr>
          <w:rFonts w:ascii="Calibri" w:eastAsia="Times New Roman" w:hAnsi="Calibri" w:cs="Calibri"/>
          <w:color w:val="000000" w:themeColor="text1"/>
          <w:sz w:val="24"/>
          <w:szCs w:val="24"/>
        </w:rPr>
        <w:t>ι</w:t>
      </w:r>
      <w:r w:rsidR="00AF02D3" w:rsidRPr="00A355C5">
        <w:rPr>
          <w:rFonts w:ascii="Calibri" w:eastAsia="Times New Roman" w:hAnsi="Calibri" w:cs="Calibri"/>
          <w:color w:val="000000" w:themeColor="text1"/>
          <w:sz w:val="24"/>
          <w:szCs w:val="24"/>
        </w:rPr>
        <w:t xml:space="preserve"> εκτός δικαστικής ποινικής διαδικασίας, εκδοχή που θα ήταν και η βέλτιστη για την επίλυση των προβλημάτων αυτών.</w:t>
      </w:r>
      <w:bookmarkStart w:id="1" w:name="_ftn2"/>
      <w:bookmarkEnd w:id="1"/>
    </w:p>
    <w:p w:rsidR="00BA392B" w:rsidRPr="00A355C5" w:rsidRDefault="00AC0381" w:rsidP="00A355C5">
      <w:pPr>
        <w:shd w:val="clear" w:color="auto" w:fill="FFFFFF"/>
        <w:spacing w:line="360" w:lineRule="auto"/>
        <w:ind w:right="34" w:firstLine="426"/>
        <w:jc w:val="both"/>
        <w:rPr>
          <w:rFonts w:ascii="Calibri" w:eastAsia="Times New Roman" w:hAnsi="Calibri" w:cs="Calibri"/>
          <w:color w:val="000000" w:themeColor="text1"/>
          <w:sz w:val="24"/>
          <w:szCs w:val="24"/>
        </w:rPr>
      </w:pPr>
      <w:r w:rsidRPr="00A355C5">
        <w:rPr>
          <w:rFonts w:ascii="Calibri" w:eastAsia="Times New Roman" w:hAnsi="Calibri" w:cs="Calibri"/>
          <w:color w:val="000000" w:themeColor="text1"/>
          <w:sz w:val="24"/>
          <w:szCs w:val="24"/>
        </w:rPr>
        <w:t>Σας ευχαριστώ για την υπομονή και την προσοχή σας.</w:t>
      </w:r>
      <w:r w:rsidR="00F34601" w:rsidRPr="00A355C5">
        <w:rPr>
          <w:rFonts w:ascii="Calibri" w:eastAsia="Times New Roman" w:hAnsi="Calibri" w:cs="Calibri"/>
          <w:color w:val="000000" w:themeColor="text1"/>
          <w:sz w:val="24"/>
          <w:szCs w:val="24"/>
        </w:rPr>
        <w:t xml:space="preserve"> </w:t>
      </w:r>
    </w:p>
    <w:p w:rsidR="00BA392B" w:rsidRPr="00A355C5" w:rsidRDefault="00BA392B" w:rsidP="00A355C5">
      <w:pPr>
        <w:shd w:val="clear" w:color="auto" w:fill="FFFFFF"/>
        <w:spacing w:line="245" w:lineRule="exact"/>
        <w:ind w:right="34" w:firstLine="426"/>
        <w:jc w:val="both"/>
        <w:rPr>
          <w:rFonts w:ascii="Calibri" w:hAnsi="Calibri" w:cs="Calibri"/>
          <w:color w:val="000000" w:themeColor="text1"/>
          <w:sz w:val="24"/>
          <w:szCs w:val="24"/>
        </w:rPr>
      </w:pPr>
    </w:p>
    <w:sectPr w:rsidR="00BA392B" w:rsidRPr="00A355C5" w:rsidSect="00D57499">
      <w:headerReference w:type="default" r:id="rId8"/>
      <w:type w:val="continuous"/>
      <w:pgSz w:w="11909" w:h="16834"/>
      <w:pgMar w:top="1440" w:right="1397" w:bottom="720" w:left="1973"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621" w:rsidRDefault="00073621" w:rsidP="001F1FE2">
      <w:r>
        <w:separator/>
      </w:r>
    </w:p>
  </w:endnote>
  <w:endnote w:type="continuationSeparator" w:id="0">
    <w:p w:rsidR="00073621" w:rsidRDefault="00073621" w:rsidP="001F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621" w:rsidRDefault="00073621" w:rsidP="001F1FE2">
      <w:r>
        <w:separator/>
      </w:r>
    </w:p>
  </w:footnote>
  <w:footnote w:type="continuationSeparator" w:id="0">
    <w:p w:rsidR="00073621" w:rsidRDefault="00073621" w:rsidP="001F1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6365688"/>
      <w:docPartObj>
        <w:docPartGallery w:val="Page Numbers (Top of Page)"/>
        <w:docPartUnique/>
      </w:docPartObj>
    </w:sdtPr>
    <w:sdtEndPr/>
    <w:sdtContent>
      <w:p w:rsidR="00710ABB" w:rsidRDefault="002047BA">
        <w:pPr>
          <w:pStyle w:val="a4"/>
          <w:jc w:val="center"/>
        </w:pPr>
        <w:r>
          <w:fldChar w:fldCharType="begin"/>
        </w:r>
        <w:r w:rsidR="006E1BCF">
          <w:instrText xml:space="preserve"> PAGE   \* MERGEFORMAT </w:instrText>
        </w:r>
        <w:r>
          <w:fldChar w:fldCharType="separate"/>
        </w:r>
        <w:r w:rsidR="00EA764A">
          <w:rPr>
            <w:noProof/>
          </w:rPr>
          <w:t>11</w:t>
        </w:r>
        <w:r>
          <w:rPr>
            <w:noProof/>
          </w:rPr>
          <w:fldChar w:fldCharType="end"/>
        </w:r>
      </w:p>
    </w:sdtContent>
  </w:sdt>
  <w:p w:rsidR="00710ABB" w:rsidRDefault="00710A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D5E95"/>
    <w:multiLevelType w:val="hybridMultilevel"/>
    <w:tmpl w:val="C7B8947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3CC2951"/>
    <w:multiLevelType w:val="multilevel"/>
    <w:tmpl w:val="8F0AD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8617BD"/>
    <w:multiLevelType w:val="multilevel"/>
    <w:tmpl w:val="B8BEC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6327A6"/>
    <w:multiLevelType w:val="hybridMultilevel"/>
    <w:tmpl w:val="E6620228"/>
    <w:lvl w:ilvl="0" w:tplc="FF0C2D00">
      <w:start w:val="1"/>
      <w:numFmt w:val="decimal"/>
      <w:lvlText w:val="%1."/>
      <w:lvlJc w:val="left"/>
      <w:pPr>
        <w:ind w:left="1085" w:hanging="360"/>
      </w:pPr>
      <w:rPr>
        <w:rFonts w:hint="default"/>
      </w:rPr>
    </w:lvl>
    <w:lvl w:ilvl="1" w:tplc="04080019" w:tentative="1">
      <w:start w:val="1"/>
      <w:numFmt w:val="lowerLetter"/>
      <w:lvlText w:val="%2."/>
      <w:lvlJc w:val="left"/>
      <w:pPr>
        <w:ind w:left="1805" w:hanging="360"/>
      </w:pPr>
    </w:lvl>
    <w:lvl w:ilvl="2" w:tplc="0408001B" w:tentative="1">
      <w:start w:val="1"/>
      <w:numFmt w:val="lowerRoman"/>
      <w:lvlText w:val="%3."/>
      <w:lvlJc w:val="right"/>
      <w:pPr>
        <w:ind w:left="2525" w:hanging="180"/>
      </w:pPr>
    </w:lvl>
    <w:lvl w:ilvl="3" w:tplc="0408000F" w:tentative="1">
      <w:start w:val="1"/>
      <w:numFmt w:val="decimal"/>
      <w:lvlText w:val="%4."/>
      <w:lvlJc w:val="left"/>
      <w:pPr>
        <w:ind w:left="3245" w:hanging="360"/>
      </w:pPr>
    </w:lvl>
    <w:lvl w:ilvl="4" w:tplc="04080019" w:tentative="1">
      <w:start w:val="1"/>
      <w:numFmt w:val="lowerLetter"/>
      <w:lvlText w:val="%5."/>
      <w:lvlJc w:val="left"/>
      <w:pPr>
        <w:ind w:left="3965" w:hanging="360"/>
      </w:pPr>
    </w:lvl>
    <w:lvl w:ilvl="5" w:tplc="0408001B" w:tentative="1">
      <w:start w:val="1"/>
      <w:numFmt w:val="lowerRoman"/>
      <w:lvlText w:val="%6."/>
      <w:lvlJc w:val="right"/>
      <w:pPr>
        <w:ind w:left="4685" w:hanging="180"/>
      </w:pPr>
    </w:lvl>
    <w:lvl w:ilvl="6" w:tplc="0408000F" w:tentative="1">
      <w:start w:val="1"/>
      <w:numFmt w:val="decimal"/>
      <w:lvlText w:val="%7."/>
      <w:lvlJc w:val="left"/>
      <w:pPr>
        <w:ind w:left="5405" w:hanging="360"/>
      </w:pPr>
    </w:lvl>
    <w:lvl w:ilvl="7" w:tplc="04080019" w:tentative="1">
      <w:start w:val="1"/>
      <w:numFmt w:val="lowerLetter"/>
      <w:lvlText w:val="%8."/>
      <w:lvlJc w:val="left"/>
      <w:pPr>
        <w:ind w:left="6125" w:hanging="360"/>
      </w:pPr>
    </w:lvl>
    <w:lvl w:ilvl="8" w:tplc="0408001B" w:tentative="1">
      <w:start w:val="1"/>
      <w:numFmt w:val="lowerRoman"/>
      <w:lvlText w:val="%9."/>
      <w:lvlJc w:val="right"/>
      <w:pPr>
        <w:ind w:left="6845" w:hanging="180"/>
      </w:pPr>
    </w:lvl>
  </w:abstractNum>
  <w:abstractNum w:abstractNumId="4" w15:restartNumberingAfterBreak="0">
    <w:nsid w:val="31DF6F02"/>
    <w:multiLevelType w:val="multilevel"/>
    <w:tmpl w:val="C3AA0A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912828"/>
    <w:multiLevelType w:val="multilevel"/>
    <w:tmpl w:val="7CD227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D37E0A"/>
    <w:multiLevelType w:val="multilevel"/>
    <w:tmpl w:val="594E9EF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F368F2"/>
    <w:multiLevelType w:val="multilevel"/>
    <w:tmpl w:val="D2B615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814886"/>
    <w:multiLevelType w:val="multilevel"/>
    <w:tmpl w:val="FEB40B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3E2255"/>
    <w:multiLevelType w:val="multilevel"/>
    <w:tmpl w:val="BBDC86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9E241A"/>
    <w:multiLevelType w:val="multilevel"/>
    <w:tmpl w:val="7D8E411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273774"/>
    <w:multiLevelType w:val="multilevel"/>
    <w:tmpl w:val="D2AEECBC"/>
    <w:lvl w:ilvl="0">
      <w:start w:val="1"/>
      <w:numFmt w:val="decimal"/>
      <w:lvlText w:val="%1."/>
      <w:lvlJc w:val="left"/>
      <w:pPr>
        <w:tabs>
          <w:tab w:val="num" w:pos="720"/>
        </w:tabs>
        <w:ind w:left="720" w:hanging="360"/>
      </w:pPr>
      <w:rPr>
        <w:rFonts w:ascii="Tahoma" w:eastAsia="Times New Roman" w:hAnsi="Tahoma" w:cs="Tahom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5B18A8"/>
    <w:multiLevelType w:val="multilevel"/>
    <w:tmpl w:val="E8127C5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9"/>
  </w:num>
  <w:num w:numId="4">
    <w:abstractNumId w:val="8"/>
  </w:num>
  <w:num w:numId="5">
    <w:abstractNumId w:val="4"/>
  </w:num>
  <w:num w:numId="6">
    <w:abstractNumId w:val="2"/>
  </w:num>
  <w:num w:numId="7">
    <w:abstractNumId w:val="5"/>
  </w:num>
  <w:num w:numId="8">
    <w:abstractNumId w:val="11"/>
  </w:num>
  <w:num w:numId="9">
    <w:abstractNumId w:val="6"/>
  </w:num>
  <w:num w:numId="10">
    <w:abstractNumId w:val="12"/>
  </w:num>
  <w:num w:numId="11">
    <w:abstractNumId w:val="10"/>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FD"/>
    <w:rsid w:val="00017CF9"/>
    <w:rsid w:val="00020BAC"/>
    <w:rsid w:val="000666DB"/>
    <w:rsid w:val="00067AC5"/>
    <w:rsid w:val="00073621"/>
    <w:rsid w:val="001727D7"/>
    <w:rsid w:val="00185DFC"/>
    <w:rsid w:val="001F1FE2"/>
    <w:rsid w:val="002047BA"/>
    <w:rsid w:val="00271AE5"/>
    <w:rsid w:val="002C2E44"/>
    <w:rsid w:val="00301072"/>
    <w:rsid w:val="00316C7B"/>
    <w:rsid w:val="00344C3D"/>
    <w:rsid w:val="00363588"/>
    <w:rsid w:val="003D2D74"/>
    <w:rsid w:val="004A5C00"/>
    <w:rsid w:val="0052674A"/>
    <w:rsid w:val="00535858"/>
    <w:rsid w:val="00593EC1"/>
    <w:rsid w:val="005B2DF6"/>
    <w:rsid w:val="00643772"/>
    <w:rsid w:val="006E1BCF"/>
    <w:rsid w:val="00710ABB"/>
    <w:rsid w:val="008021FD"/>
    <w:rsid w:val="008F3D45"/>
    <w:rsid w:val="009C3C8C"/>
    <w:rsid w:val="009C79CA"/>
    <w:rsid w:val="00A005C5"/>
    <w:rsid w:val="00A355C5"/>
    <w:rsid w:val="00A400A1"/>
    <w:rsid w:val="00A55FC0"/>
    <w:rsid w:val="00AA3F1C"/>
    <w:rsid w:val="00AC0381"/>
    <w:rsid w:val="00AF02D3"/>
    <w:rsid w:val="00B36112"/>
    <w:rsid w:val="00B43431"/>
    <w:rsid w:val="00B963FF"/>
    <w:rsid w:val="00BA392B"/>
    <w:rsid w:val="00BD2063"/>
    <w:rsid w:val="00C03B48"/>
    <w:rsid w:val="00C362DB"/>
    <w:rsid w:val="00CF661D"/>
    <w:rsid w:val="00D462E6"/>
    <w:rsid w:val="00D53338"/>
    <w:rsid w:val="00D57499"/>
    <w:rsid w:val="00DD209A"/>
    <w:rsid w:val="00DE63FD"/>
    <w:rsid w:val="00E81D94"/>
    <w:rsid w:val="00EA764A"/>
    <w:rsid w:val="00EC100A"/>
    <w:rsid w:val="00F34601"/>
    <w:rsid w:val="00F37D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170A28"/>
  <w15:docId w15:val="{8C2654E8-AC30-4EB1-8E3F-4673E276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7499"/>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Char"/>
    <w:uiPriority w:val="9"/>
    <w:qFormat/>
    <w:rsid w:val="00F3460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F1FE2"/>
    <w:rPr>
      <w:rFonts w:ascii="Tahoma" w:hAnsi="Tahoma" w:cs="Tahoma"/>
      <w:sz w:val="16"/>
      <w:szCs w:val="16"/>
    </w:rPr>
  </w:style>
  <w:style w:type="character" w:customStyle="1" w:styleId="Char">
    <w:name w:val="Κείμενο πλαισίου Char"/>
    <w:basedOn w:val="a0"/>
    <w:link w:val="a3"/>
    <w:uiPriority w:val="99"/>
    <w:semiHidden/>
    <w:rsid w:val="001F1FE2"/>
    <w:rPr>
      <w:rFonts w:ascii="Tahoma" w:hAnsi="Tahoma" w:cs="Tahoma"/>
      <w:sz w:val="16"/>
      <w:szCs w:val="16"/>
    </w:rPr>
  </w:style>
  <w:style w:type="paragraph" w:styleId="a4">
    <w:name w:val="header"/>
    <w:basedOn w:val="a"/>
    <w:link w:val="Char0"/>
    <w:uiPriority w:val="99"/>
    <w:unhideWhenUsed/>
    <w:rsid w:val="001F1FE2"/>
    <w:pPr>
      <w:tabs>
        <w:tab w:val="center" w:pos="4153"/>
        <w:tab w:val="right" w:pos="8306"/>
      </w:tabs>
    </w:pPr>
  </w:style>
  <w:style w:type="character" w:customStyle="1" w:styleId="Char0">
    <w:name w:val="Κεφαλίδα Char"/>
    <w:basedOn w:val="a0"/>
    <w:link w:val="a4"/>
    <w:uiPriority w:val="99"/>
    <w:rsid w:val="001F1FE2"/>
    <w:rPr>
      <w:rFonts w:ascii="Times New Roman" w:hAnsi="Times New Roman" w:cs="Times New Roman"/>
      <w:sz w:val="20"/>
      <w:szCs w:val="20"/>
    </w:rPr>
  </w:style>
  <w:style w:type="paragraph" w:styleId="a5">
    <w:name w:val="footer"/>
    <w:basedOn w:val="a"/>
    <w:link w:val="Char1"/>
    <w:uiPriority w:val="99"/>
    <w:semiHidden/>
    <w:unhideWhenUsed/>
    <w:rsid w:val="001F1FE2"/>
    <w:pPr>
      <w:tabs>
        <w:tab w:val="center" w:pos="4153"/>
        <w:tab w:val="right" w:pos="8306"/>
      </w:tabs>
    </w:pPr>
  </w:style>
  <w:style w:type="character" w:customStyle="1" w:styleId="Char1">
    <w:name w:val="Υποσέλιδο Char"/>
    <w:basedOn w:val="a0"/>
    <w:link w:val="a5"/>
    <w:uiPriority w:val="99"/>
    <w:semiHidden/>
    <w:rsid w:val="001F1FE2"/>
    <w:rPr>
      <w:rFonts w:ascii="Times New Roman" w:hAnsi="Times New Roman" w:cs="Times New Roman"/>
      <w:sz w:val="20"/>
      <w:szCs w:val="20"/>
    </w:rPr>
  </w:style>
  <w:style w:type="paragraph" w:styleId="a6">
    <w:name w:val="List Paragraph"/>
    <w:basedOn w:val="a"/>
    <w:uiPriority w:val="34"/>
    <w:qFormat/>
    <w:rsid w:val="00BA392B"/>
    <w:pPr>
      <w:ind w:left="720"/>
      <w:contextualSpacing/>
    </w:pPr>
  </w:style>
  <w:style w:type="character" w:styleId="-">
    <w:name w:val="Hyperlink"/>
    <w:basedOn w:val="a0"/>
    <w:uiPriority w:val="99"/>
    <w:unhideWhenUsed/>
    <w:rsid w:val="00BA392B"/>
    <w:rPr>
      <w:color w:val="0000FF" w:themeColor="hyperlink"/>
      <w:u w:val="single"/>
    </w:rPr>
  </w:style>
  <w:style w:type="paragraph" w:styleId="a7">
    <w:name w:val="Title"/>
    <w:basedOn w:val="a"/>
    <w:next w:val="a"/>
    <w:link w:val="Char2"/>
    <w:uiPriority w:val="10"/>
    <w:qFormat/>
    <w:rsid w:val="00F34601"/>
    <w:pPr>
      <w:contextualSpacing/>
    </w:pPr>
    <w:rPr>
      <w:rFonts w:asciiTheme="majorHAnsi" w:eastAsiaTheme="majorEastAsia" w:hAnsiTheme="majorHAnsi" w:cstheme="majorBidi"/>
      <w:spacing w:val="-10"/>
      <w:kern w:val="28"/>
      <w:sz w:val="56"/>
      <w:szCs w:val="56"/>
    </w:rPr>
  </w:style>
  <w:style w:type="character" w:customStyle="1" w:styleId="Char2">
    <w:name w:val="Τίτλος Char"/>
    <w:basedOn w:val="a0"/>
    <w:link w:val="a7"/>
    <w:uiPriority w:val="10"/>
    <w:rsid w:val="00F34601"/>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rsid w:val="00F3460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276312">
      <w:bodyDiv w:val="1"/>
      <w:marLeft w:val="-120"/>
      <w:marRight w:val="-120"/>
      <w:marTop w:val="0"/>
      <w:marBottom w:val="0"/>
      <w:divBdr>
        <w:top w:val="none" w:sz="0" w:space="0" w:color="auto"/>
        <w:left w:val="none" w:sz="0" w:space="0" w:color="auto"/>
        <w:bottom w:val="none" w:sz="0" w:space="0" w:color="auto"/>
        <w:right w:val="none" w:sz="0" w:space="0" w:color="auto"/>
      </w:divBdr>
      <w:divsChild>
        <w:div w:id="522785054">
          <w:marLeft w:val="0"/>
          <w:marRight w:val="0"/>
          <w:marTop w:val="0"/>
          <w:marBottom w:val="0"/>
          <w:divBdr>
            <w:top w:val="none" w:sz="0" w:space="0" w:color="auto"/>
            <w:left w:val="none" w:sz="0" w:space="0" w:color="auto"/>
            <w:bottom w:val="none" w:sz="0" w:space="0" w:color="auto"/>
            <w:right w:val="none" w:sz="0" w:space="0" w:color="auto"/>
          </w:divBdr>
          <w:divsChild>
            <w:div w:id="1795054022">
              <w:marLeft w:val="0"/>
              <w:marRight w:val="0"/>
              <w:marTop w:val="0"/>
              <w:marBottom w:val="0"/>
              <w:divBdr>
                <w:top w:val="none" w:sz="0" w:space="0" w:color="auto"/>
                <w:left w:val="none" w:sz="0" w:space="0" w:color="auto"/>
                <w:bottom w:val="none" w:sz="0" w:space="0" w:color="auto"/>
                <w:right w:val="none" w:sz="0" w:space="0" w:color="auto"/>
              </w:divBdr>
              <w:divsChild>
                <w:div w:id="795175109">
                  <w:marLeft w:val="0"/>
                  <w:marRight w:val="0"/>
                  <w:marTop w:val="0"/>
                  <w:marBottom w:val="0"/>
                  <w:divBdr>
                    <w:top w:val="none" w:sz="0" w:space="0" w:color="auto"/>
                    <w:left w:val="none" w:sz="0" w:space="0" w:color="auto"/>
                    <w:bottom w:val="none" w:sz="0" w:space="0" w:color="auto"/>
                    <w:right w:val="none" w:sz="0" w:space="0" w:color="auto"/>
                  </w:divBdr>
                  <w:divsChild>
                    <w:div w:id="594434272">
                      <w:marLeft w:val="0"/>
                      <w:marRight w:val="0"/>
                      <w:marTop w:val="0"/>
                      <w:marBottom w:val="0"/>
                      <w:divBdr>
                        <w:top w:val="none" w:sz="0" w:space="0" w:color="auto"/>
                        <w:left w:val="none" w:sz="0" w:space="0" w:color="auto"/>
                        <w:bottom w:val="none" w:sz="0" w:space="0" w:color="auto"/>
                        <w:right w:val="none" w:sz="0" w:space="0" w:color="auto"/>
                      </w:divBdr>
                      <w:divsChild>
                        <w:div w:id="1361470430">
                          <w:marLeft w:val="7"/>
                          <w:marRight w:val="7"/>
                          <w:marTop w:val="0"/>
                          <w:marBottom w:val="0"/>
                          <w:divBdr>
                            <w:top w:val="none" w:sz="0" w:space="0" w:color="D1D1D1"/>
                            <w:left w:val="none" w:sz="0" w:space="0" w:color="D1D1D1"/>
                            <w:bottom w:val="none" w:sz="0" w:space="0" w:color="D1D1D1"/>
                            <w:right w:val="none" w:sz="0" w:space="0" w:color="D1D1D1"/>
                          </w:divBdr>
                        </w:div>
                        <w:div w:id="159153211">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955327302">
      <w:bodyDiv w:val="1"/>
      <w:marLeft w:val="-120"/>
      <w:marRight w:val="-120"/>
      <w:marTop w:val="0"/>
      <w:marBottom w:val="0"/>
      <w:divBdr>
        <w:top w:val="none" w:sz="0" w:space="0" w:color="auto"/>
        <w:left w:val="none" w:sz="0" w:space="0" w:color="auto"/>
        <w:bottom w:val="none" w:sz="0" w:space="0" w:color="auto"/>
        <w:right w:val="none" w:sz="0" w:space="0" w:color="auto"/>
      </w:divBdr>
      <w:divsChild>
        <w:div w:id="840200148">
          <w:marLeft w:val="0"/>
          <w:marRight w:val="0"/>
          <w:marTop w:val="0"/>
          <w:marBottom w:val="0"/>
          <w:divBdr>
            <w:top w:val="none" w:sz="0" w:space="0" w:color="auto"/>
            <w:left w:val="none" w:sz="0" w:space="0" w:color="auto"/>
            <w:bottom w:val="none" w:sz="0" w:space="0" w:color="auto"/>
            <w:right w:val="none" w:sz="0" w:space="0" w:color="auto"/>
          </w:divBdr>
          <w:divsChild>
            <w:div w:id="1425568263">
              <w:marLeft w:val="0"/>
              <w:marRight w:val="0"/>
              <w:marTop w:val="0"/>
              <w:marBottom w:val="0"/>
              <w:divBdr>
                <w:top w:val="none" w:sz="0" w:space="0" w:color="auto"/>
                <w:left w:val="none" w:sz="0" w:space="0" w:color="auto"/>
                <w:bottom w:val="none" w:sz="0" w:space="0" w:color="auto"/>
                <w:right w:val="none" w:sz="0" w:space="0" w:color="auto"/>
              </w:divBdr>
              <w:divsChild>
                <w:div w:id="1322543210">
                  <w:marLeft w:val="0"/>
                  <w:marRight w:val="0"/>
                  <w:marTop w:val="0"/>
                  <w:marBottom w:val="0"/>
                  <w:divBdr>
                    <w:top w:val="none" w:sz="0" w:space="0" w:color="auto"/>
                    <w:left w:val="none" w:sz="0" w:space="0" w:color="auto"/>
                    <w:bottom w:val="none" w:sz="0" w:space="0" w:color="auto"/>
                    <w:right w:val="none" w:sz="0" w:space="0" w:color="auto"/>
                  </w:divBdr>
                  <w:divsChild>
                    <w:div w:id="1951038772">
                      <w:marLeft w:val="0"/>
                      <w:marRight w:val="0"/>
                      <w:marTop w:val="0"/>
                      <w:marBottom w:val="0"/>
                      <w:divBdr>
                        <w:top w:val="none" w:sz="0" w:space="0" w:color="auto"/>
                        <w:left w:val="none" w:sz="0" w:space="0" w:color="auto"/>
                        <w:bottom w:val="none" w:sz="0" w:space="0" w:color="auto"/>
                        <w:right w:val="none" w:sz="0" w:space="0" w:color="auto"/>
                      </w:divBdr>
                      <w:divsChild>
                        <w:div w:id="1827621894">
                          <w:marLeft w:val="7"/>
                          <w:marRight w:val="7"/>
                          <w:marTop w:val="0"/>
                          <w:marBottom w:val="0"/>
                          <w:divBdr>
                            <w:top w:val="none" w:sz="0" w:space="0" w:color="D1D1D1"/>
                            <w:left w:val="none" w:sz="0" w:space="0" w:color="D1D1D1"/>
                            <w:bottom w:val="none" w:sz="0" w:space="0" w:color="D1D1D1"/>
                            <w:right w:val="none" w:sz="0" w:space="0" w:color="D1D1D1"/>
                          </w:divBdr>
                        </w:div>
                        <w:div w:id="738988623">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044907844">
      <w:bodyDiv w:val="1"/>
      <w:marLeft w:val="-120"/>
      <w:marRight w:val="-120"/>
      <w:marTop w:val="0"/>
      <w:marBottom w:val="0"/>
      <w:divBdr>
        <w:top w:val="none" w:sz="0" w:space="0" w:color="auto"/>
        <w:left w:val="none" w:sz="0" w:space="0" w:color="auto"/>
        <w:bottom w:val="none" w:sz="0" w:space="0" w:color="auto"/>
        <w:right w:val="none" w:sz="0" w:space="0" w:color="auto"/>
      </w:divBdr>
      <w:divsChild>
        <w:div w:id="478150944">
          <w:marLeft w:val="0"/>
          <w:marRight w:val="0"/>
          <w:marTop w:val="0"/>
          <w:marBottom w:val="0"/>
          <w:divBdr>
            <w:top w:val="none" w:sz="0" w:space="0" w:color="auto"/>
            <w:left w:val="none" w:sz="0" w:space="0" w:color="auto"/>
            <w:bottom w:val="none" w:sz="0" w:space="0" w:color="auto"/>
            <w:right w:val="none" w:sz="0" w:space="0" w:color="auto"/>
          </w:divBdr>
          <w:divsChild>
            <w:div w:id="1893232505">
              <w:marLeft w:val="0"/>
              <w:marRight w:val="0"/>
              <w:marTop w:val="0"/>
              <w:marBottom w:val="0"/>
              <w:divBdr>
                <w:top w:val="none" w:sz="0" w:space="0" w:color="auto"/>
                <w:left w:val="none" w:sz="0" w:space="0" w:color="auto"/>
                <w:bottom w:val="none" w:sz="0" w:space="0" w:color="auto"/>
                <w:right w:val="none" w:sz="0" w:space="0" w:color="auto"/>
              </w:divBdr>
              <w:divsChild>
                <w:div w:id="490364540">
                  <w:marLeft w:val="0"/>
                  <w:marRight w:val="0"/>
                  <w:marTop w:val="0"/>
                  <w:marBottom w:val="0"/>
                  <w:divBdr>
                    <w:top w:val="none" w:sz="0" w:space="0" w:color="auto"/>
                    <w:left w:val="none" w:sz="0" w:space="0" w:color="auto"/>
                    <w:bottom w:val="none" w:sz="0" w:space="0" w:color="auto"/>
                    <w:right w:val="none" w:sz="0" w:space="0" w:color="auto"/>
                  </w:divBdr>
                  <w:divsChild>
                    <w:div w:id="824859101">
                      <w:marLeft w:val="0"/>
                      <w:marRight w:val="0"/>
                      <w:marTop w:val="0"/>
                      <w:marBottom w:val="0"/>
                      <w:divBdr>
                        <w:top w:val="none" w:sz="0" w:space="0" w:color="auto"/>
                        <w:left w:val="none" w:sz="0" w:space="0" w:color="auto"/>
                        <w:bottom w:val="none" w:sz="0" w:space="0" w:color="auto"/>
                        <w:right w:val="none" w:sz="0" w:space="0" w:color="auto"/>
                      </w:divBdr>
                      <w:divsChild>
                        <w:div w:id="2015494646">
                          <w:marLeft w:val="7"/>
                          <w:marRight w:val="7"/>
                          <w:marTop w:val="0"/>
                          <w:marBottom w:val="0"/>
                          <w:divBdr>
                            <w:top w:val="none" w:sz="0" w:space="0" w:color="D1D1D1"/>
                            <w:left w:val="none" w:sz="0" w:space="0" w:color="D1D1D1"/>
                            <w:bottom w:val="none" w:sz="0" w:space="0" w:color="D1D1D1"/>
                            <w:right w:val="none" w:sz="0" w:space="0" w:color="D1D1D1"/>
                          </w:divBdr>
                        </w:div>
                        <w:div w:id="1687900977">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2042389686">
      <w:bodyDiv w:val="1"/>
      <w:marLeft w:val="-120"/>
      <w:marRight w:val="-120"/>
      <w:marTop w:val="0"/>
      <w:marBottom w:val="0"/>
      <w:divBdr>
        <w:top w:val="none" w:sz="0" w:space="0" w:color="auto"/>
        <w:left w:val="none" w:sz="0" w:space="0" w:color="auto"/>
        <w:bottom w:val="none" w:sz="0" w:space="0" w:color="auto"/>
        <w:right w:val="none" w:sz="0" w:space="0" w:color="auto"/>
      </w:divBdr>
      <w:divsChild>
        <w:div w:id="765033851">
          <w:marLeft w:val="0"/>
          <w:marRight w:val="0"/>
          <w:marTop w:val="0"/>
          <w:marBottom w:val="0"/>
          <w:divBdr>
            <w:top w:val="none" w:sz="0" w:space="0" w:color="auto"/>
            <w:left w:val="none" w:sz="0" w:space="0" w:color="auto"/>
            <w:bottom w:val="none" w:sz="0" w:space="0" w:color="auto"/>
            <w:right w:val="none" w:sz="0" w:space="0" w:color="auto"/>
          </w:divBdr>
          <w:divsChild>
            <w:div w:id="1382439203">
              <w:marLeft w:val="0"/>
              <w:marRight w:val="0"/>
              <w:marTop w:val="0"/>
              <w:marBottom w:val="0"/>
              <w:divBdr>
                <w:top w:val="none" w:sz="0" w:space="0" w:color="auto"/>
                <w:left w:val="none" w:sz="0" w:space="0" w:color="auto"/>
                <w:bottom w:val="none" w:sz="0" w:space="0" w:color="auto"/>
                <w:right w:val="none" w:sz="0" w:space="0" w:color="auto"/>
              </w:divBdr>
              <w:divsChild>
                <w:div w:id="1767187314">
                  <w:marLeft w:val="0"/>
                  <w:marRight w:val="0"/>
                  <w:marTop w:val="0"/>
                  <w:marBottom w:val="0"/>
                  <w:divBdr>
                    <w:top w:val="none" w:sz="0" w:space="0" w:color="auto"/>
                    <w:left w:val="none" w:sz="0" w:space="0" w:color="auto"/>
                    <w:bottom w:val="none" w:sz="0" w:space="0" w:color="auto"/>
                    <w:right w:val="none" w:sz="0" w:space="0" w:color="auto"/>
                  </w:divBdr>
                  <w:divsChild>
                    <w:div w:id="1848860992">
                      <w:marLeft w:val="0"/>
                      <w:marRight w:val="0"/>
                      <w:marTop w:val="0"/>
                      <w:marBottom w:val="0"/>
                      <w:divBdr>
                        <w:top w:val="none" w:sz="0" w:space="0" w:color="auto"/>
                        <w:left w:val="none" w:sz="0" w:space="0" w:color="auto"/>
                        <w:bottom w:val="none" w:sz="0" w:space="0" w:color="auto"/>
                        <w:right w:val="none" w:sz="0" w:space="0" w:color="auto"/>
                      </w:divBdr>
                      <w:divsChild>
                        <w:div w:id="920677198">
                          <w:marLeft w:val="7"/>
                          <w:marRight w:val="7"/>
                          <w:marTop w:val="0"/>
                          <w:marBottom w:val="0"/>
                          <w:divBdr>
                            <w:top w:val="none" w:sz="0" w:space="0" w:color="D1D1D1"/>
                            <w:left w:val="none" w:sz="0" w:space="0" w:color="D1D1D1"/>
                            <w:bottom w:val="none" w:sz="0" w:space="0" w:color="D1D1D1"/>
                            <w:right w:val="none" w:sz="0" w:space="0" w:color="D1D1D1"/>
                          </w:divBdr>
                        </w:div>
                        <w:div w:id="866987441">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6BB54-97A9-4A2D-99E3-D596B4778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3832</Words>
  <Characters>20697</Characters>
  <Application>Microsoft Office Word</Application>
  <DocSecurity>0</DocSecurity>
  <Lines>172</Lines>
  <Paragraphs>48</Paragraphs>
  <ScaleCrop>false</ScaleCrop>
  <HeadingPairs>
    <vt:vector size="2" baseType="variant">
      <vt:variant>
        <vt:lpstr>Τίτλος</vt:lpstr>
      </vt:variant>
      <vt:variant>
        <vt:i4>1</vt:i4>
      </vt:variant>
    </vt:vector>
  </HeadingPairs>
  <TitlesOfParts>
    <vt:vector size="1" baseType="lpstr">
      <vt:lpstr/>
    </vt:vector>
  </TitlesOfParts>
  <Company>Eisagelia Protodikon Thessalonikis</Company>
  <LinksUpToDate>false</LinksUpToDate>
  <CharactersWithSpaces>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Γιώργος Ψαρουδάκης</dc:creator>
  <cp:lastModifiedBy>user1</cp:lastModifiedBy>
  <cp:revision>3</cp:revision>
  <cp:lastPrinted>2019-02-21T09:16:00Z</cp:lastPrinted>
  <dcterms:created xsi:type="dcterms:W3CDTF">2025-02-28T08:02:00Z</dcterms:created>
  <dcterms:modified xsi:type="dcterms:W3CDTF">2025-02-28T08:06:00Z</dcterms:modified>
</cp:coreProperties>
</file>