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E7B" w:rsidRPr="005678A4" w:rsidRDefault="00B01E7B" w:rsidP="0015672F">
      <w:pPr>
        <w:spacing w:after="86" w:line="336" w:lineRule="atLeast"/>
        <w:jc w:val="center"/>
        <w:textAlignment w:val="baseline"/>
        <w:outlineLvl w:val="0"/>
        <w:rPr>
          <w:rFonts w:asciiTheme="minorHAnsi" w:eastAsia="Times New Roman" w:hAnsiTheme="minorHAnsi" w:cs="Arial"/>
          <w:b/>
          <w:kern w:val="36"/>
          <w:sz w:val="24"/>
          <w:szCs w:val="24"/>
          <w:lang w:eastAsia="el-GR"/>
        </w:rPr>
      </w:pPr>
      <w:bookmarkStart w:id="0" w:name="_GoBack"/>
      <w:r w:rsidRPr="005678A4">
        <w:rPr>
          <w:rFonts w:asciiTheme="minorHAnsi" w:eastAsia="Times New Roman" w:hAnsiTheme="minorHAnsi" w:cs="Arial"/>
          <w:b/>
          <w:kern w:val="36"/>
          <w:sz w:val="24"/>
          <w:szCs w:val="24"/>
          <w:lang w:eastAsia="el-GR"/>
        </w:rPr>
        <w:t>Κοινή Υπουργική Απόφαση 7888/2017 - ΦΕΚ 1654/Β/15-5-2017</w:t>
      </w:r>
    </w:p>
    <w:bookmarkEnd w:id="0"/>
    <w:p w:rsidR="00B01E7B" w:rsidRPr="0015672F" w:rsidRDefault="00B01E7B" w:rsidP="0015672F">
      <w:pPr>
        <w:spacing w:after="129" w:line="206" w:lineRule="atLeast"/>
        <w:jc w:val="center"/>
        <w:textAlignment w:val="baseline"/>
        <w:rPr>
          <w:rFonts w:asciiTheme="minorHAnsi" w:eastAsia="Times New Roman" w:hAnsiTheme="minorHAnsi" w:cs="Lucida Sans Unicode"/>
          <w:b/>
          <w:bCs/>
          <w:sz w:val="24"/>
          <w:szCs w:val="24"/>
          <w:lang w:eastAsia="el-GR"/>
        </w:rPr>
      </w:pPr>
      <w:r w:rsidRPr="0015672F">
        <w:rPr>
          <w:rFonts w:asciiTheme="minorHAnsi" w:eastAsia="Times New Roman" w:hAnsiTheme="minorHAnsi" w:cs="Lucida Sans Unicode"/>
          <w:b/>
          <w:bCs/>
          <w:sz w:val="24"/>
          <w:szCs w:val="24"/>
          <w:lang w:eastAsia="el-GR"/>
        </w:rPr>
        <w:t>Απλούστευση πλαισίου λειτουργίας και χρήσης κολυμβητικών δεξαμενών.</w:t>
      </w:r>
    </w:p>
    <w:p w:rsidR="00B01E7B" w:rsidRPr="0015672F" w:rsidRDefault="00B01E7B" w:rsidP="0015672F">
      <w:pPr>
        <w:pStyle w:val="Web"/>
        <w:spacing w:before="0" w:beforeAutospacing="0" w:after="0" w:afterAutospacing="0" w:line="189" w:lineRule="atLeast"/>
        <w:jc w:val="both"/>
        <w:textAlignment w:val="baseline"/>
        <w:rPr>
          <w:rStyle w:val="a3"/>
          <w:rFonts w:asciiTheme="minorHAnsi" w:hAnsiTheme="minorHAnsi" w:cs="Lucida Sans Unicode"/>
          <w:bdr w:val="none" w:sz="0" w:space="0" w:color="auto" w:frame="1"/>
        </w:rPr>
      </w:pPr>
    </w:p>
    <w:p w:rsidR="00B01E7B" w:rsidRPr="0015672F" w:rsidRDefault="00B01E7B" w:rsidP="0015672F">
      <w:pPr>
        <w:pStyle w:val="Web"/>
        <w:spacing w:before="0" w:beforeAutospacing="0" w:after="0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Style w:val="a3"/>
          <w:rFonts w:asciiTheme="minorHAnsi" w:hAnsiTheme="minorHAnsi" w:cs="Lucida Sans Unicode"/>
          <w:bdr w:val="none" w:sz="0" w:space="0" w:color="auto" w:frame="1"/>
        </w:rPr>
        <w:t>Άρθρο 7</w:t>
      </w:r>
    </w:p>
    <w:p w:rsidR="00B01E7B" w:rsidRPr="0015672F" w:rsidRDefault="00B01E7B" w:rsidP="0015672F">
      <w:pPr>
        <w:pStyle w:val="Web"/>
        <w:spacing w:before="0" w:beforeAutospacing="0" w:after="0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Style w:val="a3"/>
          <w:rFonts w:asciiTheme="minorHAnsi" w:hAnsiTheme="minorHAnsi" w:cs="Lucida Sans Unicode"/>
          <w:bdr w:val="none" w:sz="0" w:space="0" w:color="auto" w:frame="1"/>
        </w:rPr>
        <w:t>Κυρώσεις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1.Στον φορέα εκμετάλλευσης της κολυμβητικής δεξαμενής για την παράλειψη υποβολής της ως άνω γνωστοποίησης του άρθρου 2 της παρούσας, επιβάλλεται πρόστιμο ύψους χιλίων (1.000) ευρώ.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2.Παράλειψη υποβολής της ως άνω μεταβολής γνωστοποίησης του άρθρου 6 της παρούσας, επάγεται επιβολή προστίμου ύψους πεντακοσίων (500) ευρώ.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3.Δήλωση αναληθών στοιχείων ως προς τα στοιχεία Α, Β και Γ της γνωστοποίησης επάγεται επιβολή προστίμου ύψους χιλίων (1.000) ευρώ. Δήλωση αναληθών στοιχείων ως προς τα στοιχεία Δ της γνωστοποίησης επάγεται επιβολή προστίμου ύψους πεντακοσίων (500) ευρώ. Δήλωση αναληθών στοιχείων ως προς τα στοιχεία του παραρτήματος της γνωστοποίησης επάγεται επιβολή προστίμου ύψους οκτακοσίων (800) ευρώ.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4.Το πρόστιμο δύναται να προσαυξάνεται ή να μειώνεται ως εξής: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α) Εάν διαπιστώνεται παράβαση καθ' υποτροπή εντός δύο ετών από τη διαπίστωση της προηγούμενης, το πρόστιμο προσαυξάνεται έως και χίλια ευρώ.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β) Εάν ο φορέας συνεργάζεται άμεσα και ανταποκρίνεται στη συμμόρφωση, το πρόστιμο μπορεί να μειώνεται κατά 25%. Εάν ο φορέας συνεργάζεται άμεσα και συμμορφώνεται εντός πέντε (5) ημερών, το πρόστιμο μπορεί να μειώνεται κατά 50%, εκτός από την περίπτωση που η παράβαση συνίσταται σε παράλειψη πρώτης γνωστοποίησης, οπότε εάν ο φορέας συνεργάζεται άμεσα και συμμορφώνεται εντός 5 ημερών, το πρόστιμο μπορεί να μειώνεται κατά 25%. Ειδικά στην περίπτωση που η παράβαση συνίσταται στη μη υποβολή του απαιτούμενου παραβόλου, εάν ο φορέας συνεργάζεται άμεσα και συμμορφώνεται εντός πέντε (5) ημερών, δεν επιβάλλεται πρόστιμο.</w:t>
      </w:r>
    </w:p>
    <w:p w:rsidR="00B01E7B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5.Πριν την επιβολή του προστίμου, καλείται ο φορέας της δραστηριότητας να εκθέσει εγγράφως τις απόψεις του εντός πέντε (5) ημερών από τη σχετική ειδοποίηση. Εφόσον η ως άνω προθεσμία παρέλθει άπρακτη, εκδίδεται η απόφαση επιβολής προστίμου και χωρίς τις απόψεις του φορέα.</w:t>
      </w:r>
    </w:p>
    <w:p w:rsidR="00B01E7B" w:rsidRPr="0015672F" w:rsidRDefault="00B01E7B" w:rsidP="0015672F">
      <w:pPr>
        <w:pStyle w:val="Web"/>
        <w:spacing w:before="0" w:beforeAutospacing="0" w:after="0" w:afterAutospacing="0" w:line="189" w:lineRule="atLeast"/>
        <w:jc w:val="both"/>
        <w:textAlignment w:val="baseline"/>
        <w:rPr>
          <w:rFonts w:asciiTheme="minorHAnsi" w:hAnsiTheme="minorHAnsi" w:cs="Lucida Sans Unicode"/>
        </w:rPr>
      </w:pPr>
      <w:r w:rsidRPr="0015672F">
        <w:rPr>
          <w:rFonts w:asciiTheme="minorHAnsi" w:hAnsiTheme="minorHAnsi" w:cs="Lucida Sans Unicode"/>
        </w:rPr>
        <w:t>6.Πέραν των προστίμων που προβλέπονται στις ως άνω 1, 2 και 3 παραγράφους του άρθρου αυτού, εφόσον κατά τον έλεγχο των αρμόδιων αρχών σε κολυμβητικές δεξαμενές διαπιστωθεί ότι ο φορέας δεν τηρεί στο φάκελο της επιχείρησης τα προβλεπόμενα στην παράγραφο 4 του άρθρου 4 της παρούσης δικαιολογητικά, ή έχει παραβιάσει οποιοδήποτε επιμέρους όρο και προϋπόθεση που προβλέπεται για τη λειτουργία της κολυμβητικής δεξαμενής, απαγορεύεται η λειτουργία της κολυμβητικής δεξαμενής μέχρι συμμόρφωσης του φορέα με τις διατάξεις του ν. </w:t>
      </w:r>
      <w:hyperlink r:id="rId4" w:tooltip="Άρθρα με ετικέτα 4070/2012" w:history="1">
        <w:r w:rsidRPr="0015672F">
          <w:rPr>
            <w:rStyle w:val="-"/>
            <w:rFonts w:asciiTheme="minorHAnsi" w:hAnsiTheme="minorHAnsi" w:cs="Lucida Sans Unicode"/>
            <w:color w:val="auto"/>
            <w:u w:val="none"/>
            <w:bdr w:val="none" w:sz="0" w:space="0" w:color="auto" w:frame="1"/>
          </w:rPr>
          <w:t>4070/2012</w:t>
        </w:r>
      </w:hyperlink>
      <w:r w:rsidRPr="0015672F">
        <w:rPr>
          <w:rFonts w:asciiTheme="minorHAnsi" w:hAnsiTheme="minorHAnsi" w:cs="Lucida Sans Unicode"/>
        </w:rPr>
        <w:t> και του ν. </w:t>
      </w:r>
      <w:hyperlink r:id="rId5" w:tooltip="Άρθρα με ετικέτα 3766/2009" w:history="1">
        <w:r w:rsidRPr="0015672F">
          <w:rPr>
            <w:rStyle w:val="-"/>
            <w:rFonts w:asciiTheme="minorHAnsi" w:hAnsiTheme="minorHAnsi" w:cs="Lucida Sans Unicode"/>
            <w:color w:val="auto"/>
            <w:u w:val="none"/>
            <w:bdr w:val="none" w:sz="0" w:space="0" w:color="auto" w:frame="1"/>
          </w:rPr>
          <w:t>3766/2009</w:t>
        </w:r>
      </w:hyperlink>
      <w:r w:rsidRPr="0015672F">
        <w:rPr>
          <w:rFonts w:asciiTheme="minorHAnsi" w:hAnsiTheme="minorHAnsi" w:cs="Lucida Sans Unicode"/>
        </w:rPr>
        <w:t>.</w:t>
      </w:r>
    </w:p>
    <w:p w:rsidR="00751F99" w:rsidRPr="0015672F" w:rsidRDefault="00B01E7B" w:rsidP="0015672F">
      <w:pPr>
        <w:pStyle w:val="Web"/>
        <w:spacing w:before="111" w:beforeAutospacing="0" w:after="111" w:afterAutospacing="0" w:line="189" w:lineRule="atLeast"/>
        <w:jc w:val="both"/>
        <w:textAlignment w:val="baseline"/>
        <w:rPr>
          <w:rFonts w:asciiTheme="minorHAnsi" w:hAnsiTheme="minorHAnsi"/>
        </w:rPr>
      </w:pPr>
      <w:r w:rsidRPr="0015672F">
        <w:rPr>
          <w:rFonts w:asciiTheme="minorHAnsi" w:hAnsiTheme="minorHAnsi" w:cs="Lucida Sans Unicode"/>
        </w:rPr>
        <w:t>7.Όπου στην κείμενη νομοθεσία προβλέπεται η κύρωση της αφαίρεσης άδειας λειτουργίας κολυμβητικής δεξαμενής, νοείται εφεξής η διακοπή λειτουργίας και χρήσης της κολυμβητικής δεξαμενής με τη σφράγισή της.</w:t>
      </w:r>
      <w:r w:rsidR="0015672F" w:rsidRPr="0015672F">
        <w:rPr>
          <w:rFonts w:asciiTheme="minorHAnsi" w:hAnsiTheme="minorHAnsi"/>
        </w:rPr>
        <w:t xml:space="preserve"> </w:t>
      </w:r>
    </w:p>
    <w:sectPr w:rsidR="00751F99" w:rsidRPr="0015672F" w:rsidSect="00751F99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1E7B"/>
    <w:rsid w:val="0015672F"/>
    <w:rsid w:val="005678A4"/>
    <w:rsid w:val="00751F99"/>
    <w:rsid w:val="00A107F8"/>
    <w:rsid w:val="00B01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16DCC1-1D8A-4CAE-BF1B-B91747839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F9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Char"/>
    <w:uiPriority w:val="9"/>
    <w:qFormat/>
    <w:rsid w:val="00B01E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01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B01E7B"/>
    <w:rPr>
      <w:b/>
      <w:bCs/>
    </w:rPr>
  </w:style>
  <w:style w:type="character" w:styleId="-">
    <w:name w:val="Hyperlink"/>
    <w:basedOn w:val="a0"/>
    <w:uiPriority w:val="99"/>
    <w:semiHidden/>
    <w:unhideWhenUsed/>
    <w:rsid w:val="00B01E7B"/>
    <w:rPr>
      <w:color w:val="0000FF"/>
      <w:u w:val="single"/>
    </w:rPr>
  </w:style>
  <w:style w:type="character" w:customStyle="1" w:styleId="1Char">
    <w:name w:val="Επικεφαλίδα 1 Char"/>
    <w:basedOn w:val="a0"/>
    <w:link w:val="1"/>
    <w:uiPriority w:val="9"/>
    <w:rsid w:val="00B01E7B"/>
    <w:rPr>
      <w:rFonts w:ascii="Times New Roman" w:eastAsia="Times New Roman" w:hAnsi="Times New Roman" w:cs="Times New Roman"/>
      <w:b/>
      <w:bCs/>
      <w:kern w:val="36"/>
      <w:sz w:val="48"/>
      <w:szCs w:val="48"/>
      <w:lang w:eastAsia="el-GR"/>
    </w:rPr>
  </w:style>
  <w:style w:type="paragraph" w:customStyle="1" w:styleId="elxcontentsubtitle">
    <w:name w:val="elx_content_subtitle"/>
    <w:basedOn w:val="a"/>
    <w:rsid w:val="00B01E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2186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31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76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e-nomothesia.gr/tags.html?tag=3766%2F2009" TargetMode="External"/><Relationship Id="rId4" Type="http://schemas.openxmlformats.org/officeDocument/2006/relationships/hyperlink" Target="https://www.e-nomothesia.gr/tags.html?tag=4070%2F2012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2458</Characters>
  <Application>Microsoft Office Word</Application>
  <DocSecurity>0</DocSecurity>
  <Lines>20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Lampros Tsogkas</Company>
  <LinksUpToDate>false</LinksUpToDate>
  <CharactersWithSpaces>2908</CharactersWithSpaces>
  <SharedDoc>false</SharedDoc>
  <HLinks>
    <vt:vector size="12" baseType="variant">
      <vt:variant>
        <vt:i4>1179714</vt:i4>
      </vt:variant>
      <vt:variant>
        <vt:i4>3</vt:i4>
      </vt:variant>
      <vt:variant>
        <vt:i4>0</vt:i4>
      </vt:variant>
      <vt:variant>
        <vt:i4>5</vt:i4>
      </vt:variant>
      <vt:variant>
        <vt:lpwstr>https://www.e-nomothesia.gr/tags.html?tag=3766%2F2009</vt:lpwstr>
      </vt:variant>
      <vt:variant>
        <vt:lpwstr/>
      </vt:variant>
      <vt:variant>
        <vt:i4>1179716</vt:i4>
      </vt:variant>
      <vt:variant>
        <vt:i4>0</vt:i4>
      </vt:variant>
      <vt:variant>
        <vt:i4>0</vt:i4>
      </vt:variant>
      <vt:variant>
        <vt:i4>5</vt:i4>
      </vt:variant>
      <vt:variant>
        <vt:lpwstr>https://www.e-nomothesia.gr/tags.html?tag=4070%2F2012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Lampros Tsogkas</dc:creator>
  <cp:keywords/>
  <cp:lastModifiedBy>user1</cp:lastModifiedBy>
  <cp:revision>4</cp:revision>
  <dcterms:created xsi:type="dcterms:W3CDTF">2025-02-27T08:23:00Z</dcterms:created>
  <dcterms:modified xsi:type="dcterms:W3CDTF">2025-02-28T10:15:00Z</dcterms:modified>
</cp:coreProperties>
</file>